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3EFC" w14:textId="77777777" w:rsidR="0017662B" w:rsidRPr="003F3B6D" w:rsidRDefault="00EB31CE" w:rsidP="005C6090">
      <w:pPr>
        <w:spacing w:after="0"/>
        <w:jc w:val="center"/>
        <w:rPr>
          <w:rFonts w:ascii="Times New Roman" w:hAnsi="Times New Roman"/>
          <w:b/>
          <w:color w:val="000000"/>
          <w:sz w:val="28"/>
          <w:szCs w:val="28"/>
          <w:u w:val="single"/>
        </w:rPr>
      </w:pPr>
      <w:r w:rsidRPr="003F3B6D">
        <w:rPr>
          <w:rFonts w:ascii="Times New Roman" w:hAnsi="Times New Roman"/>
          <w:b/>
          <w:color w:val="000000"/>
          <w:sz w:val="28"/>
          <w:szCs w:val="28"/>
          <w:u w:val="single"/>
        </w:rPr>
        <w:t>LEMBARAN KERJA MAHASISWA</w:t>
      </w:r>
      <w:r w:rsidR="00714639" w:rsidRPr="003F3B6D">
        <w:rPr>
          <w:rFonts w:ascii="Times New Roman" w:hAnsi="Times New Roman"/>
          <w:b/>
          <w:color w:val="000000"/>
          <w:sz w:val="28"/>
          <w:szCs w:val="28"/>
          <w:u w:val="single"/>
        </w:rPr>
        <w:t xml:space="preserve"> (LKM)</w:t>
      </w:r>
    </w:p>
    <w:p w14:paraId="48152A94" w14:textId="77777777" w:rsidR="00EB31CE" w:rsidRPr="003F3B6D" w:rsidRDefault="00EB31CE" w:rsidP="0036378A">
      <w:pPr>
        <w:spacing w:after="0"/>
        <w:rPr>
          <w:rFonts w:ascii="Times New Roman" w:hAnsi="Times New Roman"/>
          <w:color w:val="000000"/>
          <w:sz w:val="24"/>
          <w:szCs w:val="24"/>
        </w:rPr>
      </w:pPr>
    </w:p>
    <w:p w14:paraId="6F0F5238" w14:textId="77777777" w:rsidR="00EB31CE" w:rsidRPr="003F3B6D" w:rsidRDefault="004A1035" w:rsidP="00EB31CE">
      <w:pPr>
        <w:tabs>
          <w:tab w:val="left" w:pos="1985"/>
          <w:tab w:val="left" w:pos="2268"/>
        </w:tabs>
        <w:spacing w:after="0"/>
        <w:rPr>
          <w:rFonts w:ascii="Times New Roman" w:hAnsi="Times New Roman"/>
          <w:color w:val="000000"/>
          <w:sz w:val="24"/>
          <w:szCs w:val="24"/>
        </w:rPr>
      </w:pPr>
      <w:r w:rsidRPr="003F3B6D">
        <w:rPr>
          <w:rFonts w:ascii="Times New Roman" w:hAnsi="Times New Roman"/>
          <w:color w:val="000000"/>
          <w:sz w:val="24"/>
          <w:szCs w:val="24"/>
        </w:rPr>
        <w:t>Mata Kuliah</w:t>
      </w:r>
      <w:r w:rsidR="00EB31CE" w:rsidRPr="003F3B6D">
        <w:rPr>
          <w:rFonts w:ascii="Times New Roman" w:hAnsi="Times New Roman"/>
          <w:color w:val="000000"/>
          <w:sz w:val="24"/>
          <w:szCs w:val="24"/>
        </w:rPr>
        <w:tab/>
        <w:t>:</w:t>
      </w:r>
      <w:r w:rsidR="00EB31CE" w:rsidRPr="003F3B6D">
        <w:rPr>
          <w:rFonts w:ascii="Times New Roman" w:hAnsi="Times New Roman"/>
          <w:color w:val="000000"/>
          <w:sz w:val="24"/>
          <w:szCs w:val="24"/>
        </w:rPr>
        <w:tab/>
      </w:r>
      <w:r w:rsidRPr="003F3B6D">
        <w:rPr>
          <w:rFonts w:ascii="Times New Roman" w:hAnsi="Times New Roman"/>
          <w:color w:val="000000"/>
          <w:sz w:val="24"/>
          <w:szCs w:val="24"/>
        </w:rPr>
        <w:t>Manajemen Sumber Daya Manusia</w:t>
      </w:r>
      <w:r w:rsidR="005C0704" w:rsidRPr="003F3B6D">
        <w:rPr>
          <w:rFonts w:ascii="Times New Roman" w:hAnsi="Times New Roman"/>
          <w:color w:val="000000"/>
          <w:sz w:val="24"/>
          <w:szCs w:val="24"/>
        </w:rPr>
        <w:t>-1</w:t>
      </w:r>
    </w:p>
    <w:p w14:paraId="39D2221C" w14:textId="77777777" w:rsidR="004A1035" w:rsidRPr="003F3B6D" w:rsidRDefault="004A1035" w:rsidP="00EB31CE">
      <w:pPr>
        <w:tabs>
          <w:tab w:val="left" w:pos="1985"/>
          <w:tab w:val="left" w:pos="2268"/>
        </w:tabs>
        <w:spacing w:after="0"/>
        <w:rPr>
          <w:rFonts w:ascii="Times New Roman" w:hAnsi="Times New Roman"/>
          <w:color w:val="000000"/>
          <w:sz w:val="24"/>
          <w:szCs w:val="24"/>
          <w:lang w:val="en-US"/>
        </w:rPr>
      </w:pPr>
      <w:r w:rsidRPr="003F3B6D">
        <w:rPr>
          <w:rFonts w:ascii="Times New Roman" w:hAnsi="Times New Roman"/>
          <w:color w:val="000000"/>
          <w:sz w:val="24"/>
          <w:szCs w:val="24"/>
        </w:rPr>
        <w:t>Nama</w:t>
      </w:r>
      <w:r w:rsidRPr="003F3B6D">
        <w:rPr>
          <w:rFonts w:ascii="Times New Roman" w:hAnsi="Times New Roman"/>
          <w:color w:val="000000"/>
          <w:sz w:val="24"/>
          <w:szCs w:val="24"/>
        </w:rPr>
        <w:tab/>
        <w:t>:</w:t>
      </w:r>
      <w:r w:rsidRPr="003F3B6D">
        <w:rPr>
          <w:rFonts w:ascii="Times New Roman" w:hAnsi="Times New Roman"/>
          <w:color w:val="000000"/>
          <w:sz w:val="24"/>
          <w:szCs w:val="24"/>
        </w:rPr>
        <w:tab/>
      </w:r>
      <w:r w:rsidR="00567195" w:rsidRPr="003F3B6D">
        <w:rPr>
          <w:rFonts w:ascii="Times New Roman" w:hAnsi="Times New Roman"/>
          <w:color w:val="000000"/>
          <w:sz w:val="24"/>
          <w:szCs w:val="24"/>
          <w:lang w:val="en-US"/>
        </w:rPr>
        <w:t>Riyan Efendi</w:t>
      </w:r>
    </w:p>
    <w:p w14:paraId="4D735813" w14:textId="77777777" w:rsidR="00EB31CE" w:rsidRPr="003F3B6D" w:rsidRDefault="00EB31CE" w:rsidP="00EB31CE">
      <w:pPr>
        <w:tabs>
          <w:tab w:val="left" w:pos="1985"/>
          <w:tab w:val="left" w:pos="2268"/>
        </w:tabs>
        <w:spacing w:after="0"/>
        <w:rPr>
          <w:rFonts w:ascii="Times New Roman" w:hAnsi="Times New Roman"/>
          <w:color w:val="000000"/>
          <w:sz w:val="24"/>
          <w:szCs w:val="24"/>
        </w:rPr>
      </w:pPr>
      <w:r w:rsidRPr="003F3B6D">
        <w:rPr>
          <w:rFonts w:ascii="Times New Roman" w:hAnsi="Times New Roman"/>
          <w:color w:val="000000"/>
          <w:sz w:val="24"/>
          <w:szCs w:val="24"/>
        </w:rPr>
        <w:t>NPM</w:t>
      </w:r>
      <w:r w:rsidRPr="003F3B6D">
        <w:rPr>
          <w:rFonts w:ascii="Times New Roman" w:hAnsi="Times New Roman"/>
          <w:color w:val="000000"/>
          <w:sz w:val="24"/>
          <w:szCs w:val="24"/>
        </w:rPr>
        <w:tab/>
        <w:t>:</w:t>
      </w:r>
      <w:r w:rsidRPr="003F3B6D">
        <w:rPr>
          <w:rFonts w:ascii="Times New Roman" w:hAnsi="Times New Roman"/>
          <w:color w:val="000000"/>
          <w:sz w:val="24"/>
          <w:szCs w:val="24"/>
        </w:rPr>
        <w:tab/>
      </w:r>
      <w:r w:rsidR="00567195" w:rsidRPr="003F3B6D">
        <w:rPr>
          <w:rFonts w:ascii="Times New Roman" w:hAnsi="Times New Roman"/>
          <w:color w:val="000000"/>
          <w:sz w:val="24"/>
          <w:szCs w:val="24"/>
          <w:lang w:val="en-US"/>
        </w:rPr>
        <w:t>200214964</w:t>
      </w:r>
    </w:p>
    <w:p w14:paraId="5D06AAD1" w14:textId="77777777" w:rsidR="00191EB9" w:rsidRPr="003F3B6D" w:rsidRDefault="00191EB9" w:rsidP="00EB31CE">
      <w:pPr>
        <w:tabs>
          <w:tab w:val="left" w:pos="1985"/>
          <w:tab w:val="left" w:pos="2268"/>
        </w:tabs>
        <w:spacing w:after="0"/>
        <w:rPr>
          <w:rFonts w:ascii="Times New Roman" w:hAnsi="Times New Roman"/>
          <w:color w:val="000000"/>
          <w:sz w:val="24"/>
          <w:szCs w:val="24"/>
          <w:lang w:val="en-US"/>
        </w:rPr>
      </w:pPr>
      <w:r w:rsidRPr="003F3B6D">
        <w:rPr>
          <w:rFonts w:ascii="Times New Roman" w:hAnsi="Times New Roman"/>
          <w:color w:val="000000"/>
          <w:sz w:val="24"/>
          <w:szCs w:val="24"/>
        </w:rPr>
        <w:t>Kelas</w:t>
      </w:r>
      <w:r w:rsidRPr="003F3B6D">
        <w:rPr>
          <w:rFonts w:ascii="Times New Roman" w:hAnsi="Times New Roman"/>
          <w:color w:val="000000"/>
          <w:sz w:val="24"/>
          <w:szCs w:val="24"/>
        </w:rPr>
        <w:tab/>
      </w:r>
      <w:r w:rsidR="007B3AFC" w:rsidRPr="003F3B6D">
        <w:rPr>
          <w:rFonts w:ascii="Times New Roman" w:hAnsi="Times New Roman"/>
          <w:color w:val="000000"/>
          <w:sz w:val="24"/>
          <w:szCs w:val="24"/>
        </w:rPr>
        <w:t>:</w:t>
      </w:r>
      <w:r w:rsidR="007B3AFC" w:rsidRPr="003F3B6D">
        <w:rPr>
          <w:rFonts w:ascii="Times New Roman" w:hAnsi="Times New Roman"/>
          <w:color w:val="000000"/>
          <w:sz w:val="24"/>
          <w:szCs w:val="24"/>
        </w:rPr>
        <w:tab/>
      </w:r>
      <w:r w:rsidR="00185DA9" w:rsidRPr="003F3B6D">
        <w:rPr>
          <w:rFonts w:ascii="Times New Roman" w:hAnsi="Times New Roman"/>
          <w:color w:val="000000"/>
          <w:sz w:val="24"/>
          <w:szCs w:val="24"/>
        </w:rPr>
        <w:t xml:space="preserve">5 (lima) </w:t>
      </w:r>
      <w:r w:rsidR="00567195" w:rsidRPr="003F3B6D">
        <w:rPr>
          <w:rFonts w:ascii="Times New Roman" w:hAnsi="Times New Roman"/>
          <w:color w:val="000000"/>
          <w:sz w:val="24"/>
          <w:szCs w:val="24"/>
          <w:lang w:val="en-US"/>
        </w:rPr>
        <w:t>A</w:t>
      </w:r>
    </w:p>
    <w:p w14:paraId="63D3EC90" w14:textId="4E0FF547" w:rsidR="00EB31CE" w:rsidRPr="003F3B6D" w:rsidRDefault="00EB31CE" w:rsidP="00EB31CE">
      <w:pPr>
        <w:tabs>
          <w:tab w:val="left" w:pos="1985"/>
          <w:tab w:val="left" w:pos="2268"/>
        </w:tabs>
        <w:spacing w:after="0"/>
        <w:rPr>
          <w:rFonts w:ascii="Times New Roman" w:hAnsi="Times New Roman"/>
          <w:color w:val="000000"/>
          <w:sz w:val="24"/>
          <w:szCs w:val="24"/>
          <w:lang w:val="en-US"/>
        </w:rPr>
      </w:pPr>
      <w:r w:rsidRPr="003F3B6D">
        <w:rPr>
          <w:rFonts w:ascii="Times New Roman" w:hAnsi="Times New Roman"/>
          <w:color w:val="000000"/>
          <w:sz w:val="24"/>
          <w:szCs w:val="24"/>
        </w:rPr>
        <w:t>Tanggal</w:t>
      </w:r>
      <w:r w:rsidRPr="003F3B6D">
        <w:rPr>
          <w:rFonts w:ascii="Times New Roman" w:hAnsi="Times New Roman"/>
          <w:color w:val="000000"/>
          <w:sz w:val="24"/>
          <w:szCs w:val="24"/>
        </w:rPr>
        <w:tab/>
        <w:t>:</w:t>
      </w:r>
      <w:r w:rsidRPr="003F3B6D">
        <w:rPr>
          <w:rFonts w:ascii="Times New Roman" w:hAnsi="Times New Roman"/>
          <w:color w:val="000000"/>
          <w:sz w:val="24"/>
          <w:szCs w:val="24"/>
        </w:rPr>
        <w:tab/>
      </w:r>
      <w:r w:rsidR="00FF0376" w:rsidRPr="003F3B6D">
        <w:rPr>
          <w:rFonts w:ascii="Times New Roman" w:hAnsi="Times New Roman"/>
          <w:color w:val="000000"/>
          <w:sz w:val="24"/>
          <w:szCs w:val="24"/>
          <w:lang w:val="en-US"/>
        </w:rPr>
        <w:t xml:space="preserve">07 </w:t>
      </w:r>
      <w:proofErr w:type="spellStart"/>
      <w:r w:rsidR="00FF0376" w:rsidRPr="003F3B6D">
        <w:rPr>
          <w:rFonts w:ascii="Times New Roman" w:hAnsi="Times New Roman"/>
          <w:color w:val="000000"/>
          <w:sz w:val="24"/>
          <w:szCs w:val="24"/>
          <w:lang w:val="en-US"/>
        </w:rPr>
        <w:t>Desember</w:t>
      </w:r>
      <w:proofErr w:type="spellEnd"/>
      <w:r w:rsidR="00FF0376" w:rsidRPr="003F3B6D">
        <w:rPr>
          <w:rFonts w:ascii="Times New Roman" w:hAnsi="Times New Roman"/>
          <w:color w:val="000000"/>
          <w:sz w:val="24"/>
          <w:szCs w:val="24"/>
          <w:lang w:val="en-US"/>
        </w:rPr>
        <w:t xml:space="preserve"> 2022</w:t>
      </w:r>
    </w:p>
    <w:p w14:paraId="54274BF1" w14:textId="77777777" w:rsidR="00963FF2" w:rsidRPr="003F3B6D" w:rsidRDefault="00963FF2" w:rsidP="00EB31CE">
      <w:pPr>
        <w:tabs>
          <w:tab w:val="left" w:pos="1985"/>
          <w:tab w:val="left" w:pos="2268"/>
        </w:tabs>
        <w:spacing w:after="0"/>
        <w:rPr>
          <w:rFonts w:ascii="Times New Roman" w:hAnsi="Times New Roman"/>
          <w:color w:val="000000"/>
          <w:sz w:val="24"/>
          <w:szCs w:val="24"/>
        </w:rPr>
      </w:pPr>
      <w:r w:rsidRPr="003F3B6D">
        <w:rPr>
          <w:rFonts w:ascii="Times New Roman" w:hAnsi="Times New Roman"/>
          <w:color w:val="000000"/>
          <w:sz w:val="24"/>
          <w:szCs w:val="24"/>
        </w:rPr>
        <w:t>Dosen Pembina</w:t>
      </w:r>
      <w:r w:rsidRPr="003F3B6D">
        <w:rPr>
          <w:rFonts w:ascii="Times New Roman" w:hAnsi="Times New Roman"/>
          <w:color w:val="000000"/>
          <w:sz w:val="24"/>
          <w:szCs w:val="24"/>
        </w:rPr>
        <w:tab/>
        <w:t>:</w:t>
      </w:r>
      <w:r w:rsidRPr="003F3B6D">
        <w:rPr>
          <w:rFonts w:ascii="Times New Roman" w:hAnsi="Times New Roman"/>
          <w:color w:val="000000"/>
          <w:sz w:val="24"/>
          <w:szCs w:val="24"/>
        </w:rPr>
        <w:tab/>
        <w:t>Syahruddin. S, S.E.,M.Si</w:t>
      </w:r>
    </w:p>
    <w:p w14:paraId="02995185" w14:textId="77777777" w:rsidR="00EB31CE" w:rsidRPr="003F3B6D" w:rsidRDefault="00EB31CE" w:rsidP="00EB31CE">
      <w:pPr>
        <w:tabs>
          <w:tab w:val="left" w:pos="1985"/>
          <w:tab w:val="left" w:pos="2268"/>
        </w:tabs>
        <w:spacing w:after="0"/>
        <w:rPr>
          <w:rFonts w:ascii="Times New Roman" w:hAnsi="Times New Roman"/>
          <w:color w:val="000000"/>
          <w:sz w:val="24"/>
          <w:szCs w:val="24"/>
        </w:rPr>
      </w:pPr>
    </w:p>
    <w:p w14:paraId="0531D6DC" w14:textId="77777777" w:rsidR="00254CE5" w:rsidRPr="003F3B6D" w:rsidRDefault="00254CE5" w:rsidP="00254CE5">
      <w:pPr>
        <w:pStyle w:val="ListParagraph"/>
        <w:numPr>
          <w:ilvl w:val="0"/>
          <w:numId w:val="8"/>
        </w:numPr>
        <w:spacing w:after="0"/>
        <w:ind w:hanging="720"/>
        <w:rPr>
          <w:rFonts w:ascii="Times New Roman" w:hAnsi="Times New Roman"/>
          <w:color w:val="000000"/>
          <w:sz w:val="24"/>
          <w:szCs w:val="24"/>
        </w:rPr>
      </w:pPr>
      <w:r w:rsidRPr="003F3B6D">
        <w:rPr>
          <w:rFonts w:ascii="Times New Roman" w:hAnsi="Times New Roman"/>
          <w:color w:val="000000"/>
          <w:sz w:val="24"/>
          <w:szCs w:val="24"/>
        </w:rPr>
        <w:t>Definisi ruang lingkup materi Manajemen SDM-1</w:t>
      </w:r>
    </w:p>
    <w:tbl>
      <w:tblPr>
        <w:tblW w:w="8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
        <w:gridCol w:w="1913"/>
        <w:gridCol w:w="6348"/>
      </w:tblGrid>
      <w:tr w:rsidR="00AC09AF" w:rsidRPr="003F3B6D" w14:paraId="7974647A" w14:textId="77777777" w:rsidTr="00AC09AF">
        <w:trPr>
          <w:trHeight w:val="1116"/>
          <w:jc w:val="center"/>
        </w:trPr>
        <w:tc>
          <w:tcPr>
            <w:tcW w:w="641" w:type="dxa"/>
            <w:vAlign w:val="center"/>
          </w:tcPr>
          <w:p w14:paraId="640C5FF4" w14:textId="77777777" w:rsidR="00AC09AF" w:rsidRPr="003F3B6D" w:rsidRDefault="00AC09AF" w:rsidP="00FF0376">
            <w:pPr>
              <w:pStyle w:val="ListParagraph"/>
              <w:spacing w:before="240" w:after="0"/>
              <w:ind w:left="0"/>
              <w:jc w:val="center"/>
              <w:rPr>
                <w:rFonts w:ascii="Times New Roman" w:hAnsi="Times New Roman"/>
                <w:b/>
                <w:color w:val="000000"/>
                <w:sz w:val="24"/>
                <w:szCs w:val="24"/>
              </w:rPr>
            </w:pPr>
            <w:r w:rsidRPr="003F3B6D">
              <w:rPr>
                <w:rFonts w:ascii="Times New Roman" w:hAnsi="Times New Roman"/>
                <w:b/>
                <w:color w:val="000000"/>
                <w:sz w:val="24"/>
                <w:szCs w:val="24"/>
              </w:rPr>
              <w:t>No</w:t>
            </w:r>
          </w:p>
        </w:tc>
        <w:tc>
          <w:tcPr>
            <w:tcW w:w="1913" w:type="dxa"/>
            <w:vAlign w:val="center"/>
          </w:tcPr>
          <w:p w14:paraId="49CA1005" w14:textId="77777777" w:rsidR="00AC09AF" w:rsidRPr="003F3B6D" w:rsidRDefault="00AC09AF" w:rsidP="00FF0376">
            <w:pPr>
              <w:pStyle w:val="ListParagraph"/>
              <w:spacing w:before="240" w:after="0"/>
              <w:ind w:left="0"/>
              <w:jc w:val="center"/>
              <w:rPr>
                <w:rFonts w:ascii="Times New Roman" w:hAnsi="Times New Roman"/>
                <w:b/>
                <w:color w:val="000000"/>
                <w:sz w:val="24"/>
                <w:szCs w:val="24"/>
              </w:rPr>
            </w:pPr>
            <w:r w:rsidRPr="003F3B6D">
              <w:rPr>
                <w:rFonts w:ascii="Times New Roman" w:hAnsi="Times New Roman"/>
                <w:b/>
                <w:color w:val="000000"/>
                <w:sz w:val="24"/>
                <w:szCs w:val="24"/>
              </w:rPr>
              <w:t>Ruang Lingkup Materi</w:t>
            </w:r>
          </w:p>
        </w:tc>
        <w:tc>
          <w:tcPr>
            <w:tcW w:w="6348" w:type="dxa"/>
            <w:vAlign w:val="center"/>
          </w:tcPr>
          <w:p w14:paraId="67D57DBC" w14:textId="77777777" w:rsidR="00AC09AF" w:rsidRPr="003F3B6D" w:rsidRDefault="00AC09AF" w:rsidP="00FF0376">
            <w:pPr>
              <w:pStyle w:val="ListParagraph"/>
              <w:spacing w:before="240" w:after="0"/>
              <w:ind w:left="0"/>
              <w:jc w:val="center"/>
              <w:rPr>
                <w:rFonts w:ascii="Times New Roman" w:hAnsi="Times New Roman"/>
                <w:b/>
                <w:color w:val="000000"/>
                <w:sz w:val="24"/>
                <w:szCs w:val="24"/>
              </w:rPr>
            </w:pPr>
            <w:r w:rsidRPr="003F3B6D">
              <w:rPr>
                <w:rFonts w:ascii="Times New Roman" w:hAnsi="Times New Roman"/>
                <w:b/>
                <w:color w:val="000000"/>
                <w:sz w:val="24"/>
                <w:szCs w:val="24"/>
              </w:rPr>
              <w:t>Definisi</w:t>
            </w:r>
          </w:p>
        </w:tc>
      </w:tr>
      <w:tr w:rsidR="00AC09AF" w:rsidRPr="003F3B6D" w14:paraId="2BE3D1EE" w14:textId="77777777" w:rsidTr="00AC09AF">
        <w:trPr>
          <w:trHeight w:val="1364"/>
          <w:jc w:val="center"/>
        </w:trPr>
        <w:tc>
          <w:tcPr>
            <w:tcW w:w="641" w:type="dxa"/>
          </w:tcPr>
          <w:p w14:paraId="376F1BEF" w14:textId="77777777" w:rsidR="00AC09AF" w:rsidRPr="003F3B6D" w:rsidRDefault="00AC09AF" w:rsidP="00FF0376">
            <w:pPr>
              <w:pStyle w:val="ListParagraph"/>
              <w:spacing w:before="240" w:after="840"/>
              <w:ind w:left="0"/>
              <w:jc w:val="center"/>
              <w:rPr>
                <w:rFonts w:ascii="Times New Roman" w:hAnsi="Times New Roman"/>
                <w:color w:val="000000"/>
                <w:sz w:val="24"/>
                <w:szCs w:val="24"/>
              </w:rPr>
            </w:pPr>
            <w:r w:rsidRPr="003F3B6D">
              <w:rPr>
                <w:rFonts w:ascii="Times New Roman" w:hAnsi="Times New Roman"/>
                <w:color w:val="000000"/>
                <w:sz w:val="24"/>
                <w:szCs w:val="24"/>
              </w:rPr>
              <w:t>1</w:t>
            </w:r>
          </w:p>
        </w:tc>
        <w:tc>
          <w:tcPr>
            <w:tcW w:w="1913" w:type="dxa"/>
          </w:tcPr>
          <w:p w14:paraId="3C8F643C" w14:textId="1357E58B" w:rsidR="00AC09AF" w:rsidRPr="003F3B6D" w:rsidRDefault="00AC09AF" w:rsidP="00FF0376">
            <w:pPr>
              <w:pStyle w:val="ListParagraph"/>
              <w:spacing w:before="240" w:after="840"/>
              <w:ind w:left="0"/>
              <w:jc w:val="both"/>
              <w:rPr>
                <w:rFonts w:ascii="Times New Roman" w:hAnsi="Times New Roman"/>
                <w:color w:val="000000"/>
                <w:sz w:val="24"/>
                <w:szCs w:val="24"/>
                <w:lang w:val="en-US"/>
              </w:rPr>
            </w:pPr>
            <w:r w:rsidRPr="003F3B6D">
              <w:rPr>
                <w:rFonts w:ascii="Times New Roman" w:hAnsi="Times New Roman"/>
                <w:color w:val="000000"/>
                <w:sz w:val="24"/>
                <w:szCs w:val="24"/>
                <w:lang w:val="en-US"/>
              </w:rPr>
              <w:t>Pembangunan Ekonomi</w:t>
            </w:r>
          </w:p>
        </w:tc>
        <w:tc>
          <w:tcPr>
            <w:tcW w:w="6348" w:type="dxa"/>
          </w:tcPr>
          <w:p w14:paraId="6405256A" w14:textId="317E911B" w:rsidR="00AC09AF" w:rsidRPr="003F3B6D" w:rsidRDefault="00AC09AF" w:rsidP="00FF0376">
            <w:pPr>
              <w:pStyle w:val="ListParagraph"/>
              <w:spacing w:before="240" w:after="840"/>
              <w:ind w:left="0"/>
              <w:rPr>
                <w:rFonts w:ascii="Times New Roman" w:hAnsi="Times New Roman"/>
                <w:color w:val="000000"/>
                <w:sz w:val="24"/>
                <w:szCs w:val="24"/>
                <w:lang w:val="en-US"/>
              </w:rPr>
            </w:pPr>
            <w:r w:rsidRPr="003F3B6D">
              <w:rPr>
                <w:rFonts w:ascii="Times New Roman" w:hAnsi="Times New Roman"/>
                <w:sz w:val="24"/>
                <w:szCs w:val="24"/>
              </w:rPr>
              <w:t>Hasil analisis menunjukkan bahwa kebijakan tersebut secara tidak langsung memiliki lebih berdampak pada semua pelanggan listrik perumahan daripada pada pelanggan 900 VA ke atas</w:t>
            </w:r>
            <w:r w:rsidRPr="003F3B6D">
              <w:rPr>
                <w:rFonts w:ascii="Times New Roman" w:hAnsi="Times New Roman"/>
                <w:sz w:val="24"/>
                <w:szCs w:val="24"/>
                <w:lang w:val="en-US"/>
              </w:rPr>
              <w:t>.</w:t>
            </w:r>
            <w:sdt>
              <w:sdtPr>
                <w:rPr>
                  <w:rFonts w:ascii="Times New Roman" w:hAnsi="Times New Roman"/>
                  <w:sz w:val="24"/>
                  <w:szCs w:val="24"/>
                  <w:lang w:val="en-US"/>
                </w:rPr>
                <w:tag w:val="MENDELEY_CITATION_v3_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"/>
                <w:id w:val="-173739340"/>
                <w:placeholder>
                  <w:docPart w:val="DefaultPlaceholder_-1854013440"/>
                </w:placeholder>
              </w:sdtPr>
              <w:sdtContent>
                <w:r w:rsidRPr="003F3B6D">
                  <w:rPr>
                    <w:rFonts w:ascii="Times New Roman" w:eastAsia="Times New Roman" w:hAnsi="Times New Roman"/>
                    <w:sz w:val="24"/>
                    <w:szCs w:val="24"/>
                  </w:rPr>
                  <w:t>(Sari &amp; Adawiyah Raudatul, 2019)</w:t>
                </w:r>
              </w:sdtContent>
            </w:sdt>
          </w:p>
        </w:tc>
      </w:tr>
      <w:tr w:rsidR="00AC09AF" w:rsidRPr="003F3B6D" w14:paraId="3D3EFE29" w14:textId="77777777" w:rsidTr="00AC09AF">
        <w:trPr>
          <w:trHeight w:val="1364"/>
          <w:jc w:val="center"/>
        </w:trPr>
        <w:tc>
          <w:tcPr>
            <w:tcW w:w="641" w:type="dxa"/>
          </w:tcPr>
          <w:p w14:paraId="5DF96CF4" w14:textId="77777777" w:rsidR="00AC09AF" w:rsidRPr="003F3B6D" w:rsidRDefault="00AC09AF" w:rsidP="00FF0376">
            <w:pPr>
              <w:pStyle w:val="ListParagraph"/>
              <w:spacing w:before="240" w:after="840"/>
              <w:ind w:left="0"/>
              <w:jc w:val="center"/>
              <w:rPr>
                <w:rFonts w:ascii="Times New Roman" w:hAnsi="Times New Roman"/>
                <w:color w:val="000000"/>
                <w:sz w:val="24"/>
                <w:szCs w:val="24"/>
              </w:rPr>
            </w:pPr>
            <w:r w:rsidRPr="003F3B6D">
              <w:rPr>
                <w:rFonts w:ascii="Times New Roman" w:hAnsi="Times New Roman"/>
                <w:color w:val="000000"/>
                <w:sz w:val="24"/>
                <w:szCs w:val="24"/>
              </w:rPr>
              <w:t>2</w:t>
            </w:r>
          </w:p>
        </w:tc>
        <w:tc>
          <w:tcPr>
            <w:tcW w:w="1913" w:type="dxa"/>
          </w:tcPr>
          <w:p w14:paraId="44D5B025" w14:textId="099A7D27" w:rsidR="00AC09AF" w:rsidRPr="003F3B6D" w:rsidRDefault="00E9722F" w:rsidP="00FF0376">
            <w:pPr>
              <w:pStyle w:val="ListParagraph"/>
              <w:spacing w:before="240" w:after="840"/>
              <w:ind w:left="0"/>
              <w:jc w:val="both"/>
              <w:rPr>
                <w:rFonts w:ascii="Times New Roman" w:hAnsi="Times New Roman"/>
                <w:color w:val="000000"/>
                <w:sz w:val="24"/>
                <w:szCs w:val="24"/>
                <w:lang w:val="en-US"/>
              </w:rPr>
            </w:pPr>
            <w:proofErr w:type="spellStart"/>
            <w:r w:rsidRPr="003F3B6D">
              <w:rPr>
                <w:rFonts w:ascii="Times New Roman" w:hAnsi="Times New Roman"/>
                <w:color w:val="000000"/>
                <w:sz w:val="24"/>
                <w:szCs w:val="24"/>
                <w:lang w:val="en-US"/>
              </w:rPr>
              <w:t>Teknologi</w:t>
            </w:r>
            <w:proofErr w:type="spellEnd"/>
            <w:r w:rsidRPr="003F3B6D">
              <w:rPr>
                <w:rFonts w:ascii="Times New Roman" w:hAnsi="Times New Roman"/>
                <w:color w:val="000000"/>
                <w:sz w:val="24"/>
                <w:szCs w:val="24"/>
                <w:lang w:val="en-US"/>
              </w:rPr>
              <w:t xml:space="preserve"> </w:t>
            </w:r>
            <w:proofErr w:type="spellStart"/>
            <w:r w:rsidRPr="003F3B6D">
              <w:rPr>
                <w:rFonts w:ascii="Times New Roman" w:hAnsi="Times New Roman"/>
                <w:color w:val="000000"/>
                <w:sz w:val="24"/>
                <w:szCs w:val="24"/>
                <w:lang w:val="en-US"/>
              </w:rPr>
              <w:t>Informasi</w:t>
            </w:r>
            <w:proofErr w:type="spellEnd"/>
            <w:r w:rsidRPr="003F3B6D">
              <w:rPr>
                <w:rFonts w:ascii="Times New Roman" w:hAnsi="Times New Roman"/>
                <w:color w:val="000000"/>
                <w:sz w:val="24"/>
                <w:szCs w:val="24"/>
                <w:lang w:val="en-US"/>
              </w:rPr>
              <w:t xml:space="preserve"> Dan </w:t>
            </w:r>
            <w:proofErr w:type="spellStart"/>
            <w:r w:rsidRPr="003F3B6D">
              <w:rPr>
                <w:rFonts w:ascii="Times New Roman" w:hAnsi="Times New Roman"/>
                <w:color w:val="000000"/>
                <w:sz w:val="24"/>
                <w:szCs w:val="24"/>
                <w:lang w:val="en-US"/>
              </w:rPr>
              <w:t>Komunikasi</w:t>
            </w:r>
            <w:proofErr w:type="spellEnd"/>
          </w:p>
        </w:tc>
        <w:tc>
          <w:tcPr>
            <w:tcW w:w="6348" w:type="dxa"/>
          </w:tcPr>
          <w:p w14:paraId="54D35DAC" w14:textId="0016F240" w:rsidR="00AC09AF" w:rsidRPr="003F3B6D" w:rsidRDefault="00E9722F" w:rsidP="00FF0376">
            <w:pPr>
              <w:pStyle w:val="ListParagraph"/>
              <w:spacing w:before="240" w:after="840"/>
              <w:ind w:left="0"/>
              <w:rPr>
                <w:rFonts w:ascii="Times New Roman" w:hAnsi="Times New Roman"/>
                <w:color w:val="000000"/>
                <w:sz w:val="24"/>
                <w:szCs w:val="24"/>
              </w:rPr>
            </w:pPr>
            <w:r w:rsidRPr="003F3B6D">
              <w:rPr>
                <w:rFonts w:ascii="Times New Roman" w:hAnsi="Times New Roman"/>
                <w:sz w:val="24"/>
                <w:szCs w:val="24"/>
              </w:rPr>
              <w:t>Sumber daya manusia dipandang sebagai salah satu aset terpenting yang harus dijaga, terutama keberadaan kinerja pegawai yang sangat dibutuhkan untuk keberlangsungan kinerja organisasi. Faktor yang dapat mempengaruhi kinerja pegawai adalah teknologi informasi dan komunikasi (TIK) dan pemberdayaan.</w:t>
            </w:r>
            <w:sdt>
              <w:sdtPr>
                <w:rPr>
                  <w:rFonts w:ascii="Times New Roman" w:hAnsi="Times New Roman"/>
                  <w:color w:val="000000"/>
                  <w:sz w:val="24"/>
                  <w:szCs w:val="24"/>
                </w:rPr>
                <w:tag w:val="MENDELEY_CITATION_v3_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"/>
                <w:id w:val="1731349851"/>
                <w:placeholder>
                  <w:docPart w:val="DefaultPlaceholder_-1854013440"/>
                </w:placeholder>
              </w:sdtPr>
              <w:sdtContent>
                <w:r w:rsidRPr="003F3B6D">
                  <w:rPr>
                    <w:rFonts w:ascii="Times New Roman" w:hAnsi="Times New Roman"/>
                    <w:color w:val="000000"/>
                    <w:sz w:val="24"/>
                    <w:szCs w:val="24"/>
                  </w:rPr>
                  <w:t>(Ekowati et al., 2021)</w:t>
                </w:r>
              </w:sdtContent>
            </w:sdt>
          </w:p>
        </w:tc>
      </w:tr>
      <w:tr w:rsidR="00AC09AF" w:rsidRPr="003F3B6D" w14:paraId="09730BB5" w14:textId="77777777" w:rsidTr="00AC09AF">
        <w:trPr>
          <w:trHeight w:val="1364"/>
          <w:jc w:val="center"/>
        </w:trPr>
        <w:tc>
          <w:tcPr>
            <w:tcW w:w="641" w:type="dxa"/>
          </w:tcPr>
          <w:p w14:paraId="34A93CB8" w14:textId="77777777" w:rsidR="00AC09AF" w:rsidRPr="003F3B6D" w:rsidRDefault="00AC09AF" w:rsidP="00FF0376">
            <w:pPr>
              <w:pStyle w:val="ListParagraph"/>
              <w:spacing w:before="240" w:after="840"/>
              <w:ind w:left="0"/>
              <w:jc w:val="center"/>
              <w:rPr>
                <w:rFonts w:ascii="Times New Roman" w:hAnsi="Times New Roman"/>
                <w:color w:val="000000"/>
                <w:sz w:val="24"/>
                <w:szCs w:val="24"/>
              </w:rPr>
            </w:pPr>
            <w:r w:rsidRPr="003F3B6D">
              <w:rPr>
                <w:rFonts w:ascii="Times New Roman" w:hAnsi="Times New Roman"/>
                <w:color w:val="000000"/>
                <w:sz w:val="24"/>
                <w:szCs w:val="24"/>
              </w:rPr>
              <w:t>3</w:t>
            </w:r>
          </w:p>
        </w:tc>
        <w:tc>
          <w:tcPr>
            <w:tcW w:w="1913" w:type="dxa"/>
          </w:tcPr>
          <w:p w14:paraId="5B8B1FCE" w14:textId="488C2F30" w:rsidR="00AC09AF" w:rsidRPr="003F3B6D" w:rsidRDefault="00A42EFA" w:rsidP="00FF0376">
            <w:pPr>
              <w:pStyle w:val="ListParagraph"/>
              <w:spacing w:before="240" w:after="840"/>
              <w:ind w:left="0"/>
              <w:jc w:val="both"/>
              <w:rPr>
                <w:rFonts w:ascii="Times New Roman" w:hAnsi="Times New Roman"/>
                <w:color w:val="000000"/>
                <w:sz w:val="24"/>
                <w:szCs w:val="24"/>
                <w:lang w:val="en-US"/>
              </w:rPr>
            </w:pPr>
            <w:proofErr w:type="spellStart"/>
            <w:r w:rsidRPr="003F3B6D">
              <w:rPr>
                <w:rFonts w:ascii="Times New Roman" w:hAnsi="Times New Roman"/>
                <w:color w:val="000000"/>
                <w:sz w:val="24"/>
                <w:szCs w:val="24"/>
                <w:lang w:val="en-US"/>
              </w:rPr>
              <w:t>Kepemimpinan</w:t>
            </w:r>
            <w:proofErr w:type="spellEnd"/>
            <w:r w:rsidRPr="003F3B6D">
              <w:rPr>
                <w:rFonts w:ascii="Times New Roman" w:hAnsi="Times New Roman"/>
                <w:color w:val="000000"/>
                <w:sz w:val="24"/>
                <w:szCs w:val="24"/>
                <w:lang w:val="en-US"/>
              </w:rPr>
              <w:t xml:space="preserve"> </w:t>
            </w:r>
            <w:proofErr w:type="spellStart"/>
            <w:r w:rsidRPr="003F3B6D">
              <w:rPr>
                <w:rFonts w:ascii="Times New Roman" w:hAnsi="Times New Roman"/>
                <w:color w:val="000000"/>
                <w:sz w:val="24"/>
                <w:szCs w:val="24"/>
                <w:lang w:val="en-US"/>
              </w:rPr>
              <w:t>Transformasional</w:t>
            </w:r>
            <w:proofErr w:type="spellEnd"/>
          </w:p>
        </w:tc>
        <w:tc>
          <w:tcPr>
            <w:tcW w:w="6348" w:type="dxa"/>
          </w:tcPr>
          <w:p w14:paraId="03500E30" w14:textId="3A7DFFAB" w:rsidR="00AC09AF" w:rsidRPr="003F3B6D" w:rsidRDefault="00E9722F" w:rsidP="00FF0376">
            <w:pPr>
              <w:pStyle w:val="ListParagraph"/>
              <w:spacing w:before="240" w:after="840"/>
              <w:ind w:left="0"/>
              <w:rPr>
                <w:rFonts w:ascii="Times New Roman" w:hAnsi="Times New Roman"/>
                <w:color w:val="000000"/>
                <w:sz w:val="24"/>
                <w:szCs w:val="24"/>
              </w:rPr>
            </w:pPr>
            <w:r w:rsidRPr="003F3B6D">
              <w:rPr>
                <w:rFonts w:ascii="Times New Roman" w:hAnsi="Times New Roman"/>
                <w:sz w:val="24"/>
                <w:szCs w:val="24"/>
              </w:rPr>
              <w:t>Hasil penelitian menunjukkan bahwa kepemimpinan transformasional dapat mengurangi perilaku kerja kontraproduktif karyawan melalui kualitas kehidupan kerja, sementara kepemimpinan transaksional meningkatkan perilaku tersebut.</w:t>
            </w:r>
            <w:sdt>
              <w:sdtPr>
                <w:rPr>
                  <w:rFonts w:ascii="Times New Roman" w:hAnsi="Times New Roman"/>
                  <w:color w:val="000000"/>
                  <w:sz w:val="24"/>
                  <w:szCs w:val="24"/>
                </w:rPr>
                <w:tag w:val="MENDELEY_CITATION_v3_eyJjaXRhdGlvbklEIjoiTUVOREVMRVlfQ0lUQVRJT05fN2FmYzI0OGUtN2JkOS00OWM2LTg4YzgtNDRlMmNiM2NhM2Y3IiwicHJvcGVydGllcyI6eyJub3RlSW5kZXgiOjB9LCJpc0VkaXRlZCI6ZmFsc2UsIm1hbnVhbE92ZXJyaWRlIjp7ImlzTWFudWFsbHlPdmVycmlkZGVuIjpmYWxzZSwiY2l0ZXByb2NUZXh0IjoiKFNhYnJhbiBldCBhbC4sIDIwMjIpIiwibWFudWFsT3ZlcnJpZGVUZXh0IjoiIn0sImNpdGF0aW9uSXRlbXMiOlt7ImlkIjoiMmY3MjY5ZDYtZmQ1My0zMzkzLTgzYjUtMzgxNWNhYjNkZGQyIiwiaXRlbURhdGEiOnsidHlwZSI6ImFydGljbGUtam91cm5hbCIsImlkIjoiMmY3MjY5ZDYtZmQ1My0zMzkzLTgzYjUtMzgxNWNhYjNkZGQy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
                <w:id w:val="-551617813"/>
                <w:placeholder>
                  <w:docPart w:val="DefaultPlaceholder_-1854013440"/>
                </w:placeholder>
              </w:sdtPr>
              <w:sdtContent>
                <w:r w:rsidR="00A42EFA" w:rsidRPr="003F3B6D">
                  <w:rPr>
                    <w:rFonts w:ascii="Times New Roman" w:hAnsi="Times New Roman"/>
                    <w:color w:val="000000"/>
                    <w:sz w:val="24"/>
                    <w:szCs w:val="24"/>
                  </w:rPr>
                  <w:t>(Sabran et al., 2022)</w:t>
                </w:r>
              </w:sdtContent>
            </w:sdt>
          </w:p>
        </w:tc>
      </w:tr>
      <w:tr w:rsidR="00AC09AF" w:rsidRPr="003F3B6D" w14:paraId="38AC53E3" w14:textId="77777777" w:rsidTr="00AC09AF">
        <w:trPr>
          <w:trHeight w:val="1346"/>
          <w:jc w:val="center"/>
        </w:trPr>
        <w:tc>
          <w:tcPr>
            <w:tcW w:w="641" w:type="dxa"/>
          </w:tcPr>
          <w:p w14:paraId="1D94C711" w14:textId="77777777" w:rsidR="00AC09AF" w:rsidRPr="003F3B6D" w:rsidRDefault="00AC09AF" w:rsidP="00FF0376">
            <w:pPr>
              <w:pStyle w:val="ListParagraph"/>
              <w:spacing w:before="240" w:after="840"/>
              <w:ind w:left="0"/>
              <w:jc w:val="center"/>
              <w:rPr>
                <w:rFonts w:ascii="Times New Roman" w:hAnsi="Times New Roman"/>
                <w:color w:val="000000"/>
                <w:sz w:val="24"/>
                <w:szCs w:val="24"/>
              </w:rPr>
            </w:pPr>
            <w:r w:rsidRPr="003F3B6D">
              <w:rPr>
                <w:rFonts w:ascii="Times New Roman" w:hAnsi="Times New Roman"/>
                <w:color w:val="000000"/>
                <w:sz w:val="24"/>
                <w:szCs w:val="24"/>
              </w:rPr>
              <w:t>4</w:t>
            </w:r>
          </w:p>
        </w:tc>
        <w:tc>
          <w:tcPr>
            <w:tcW w:w="1913" w:type="dxa"/>
          </w:tcPr>
          <w:p w14:paraId="6FA5A65F" w14:textId="69645FDE" w:rsidR="00AC09AF" w:rsidRPr="003F3B6D" w:rsidRDefault="00A42EFA" w:rsidP="00FF0376">
            <w:pPr>
              <w:pStyle w:val="ListParagraph"/>
              <w:spacing w:before="240" w:after="840"/>
              <w:ind w:left="0"/>
              <w:jc w:val="both"/>
              <w:rPr>
                <w:rFonts w:ascii="Times New Roman" w:hAnsi="Times New Roman"/>
                <w:color w:val="000000"/>
                <w:sz w:val="24"/>
                <w:szCs w:val="24"/>
              </w:rPr>
            </w:pPr>
            <w:r w:rsidRPr="003F3B6D">
              <w:rPr>
                <w:rFonts w:ascii="Times New Roman" w:hAnsi="Times New Roman"/>
                <w:color w:val="2E2E2E"/>
                <w:sz w:val="24"/>
                <w:szCs w:val="24"/>
                <w:shd w:val="clear" w:color="auto" w:fill="FFFFFF"/>
              </w:rPr>
              <w:t>Organizational Citizenship Behavior (OCB)</w:t>
            </w:r>
          </w:p>
        </w:tc>
        <w:tc>
          <w:tcPr>
            <w:tcW w:w="6348" w:type="dxa"/>
          </w:tcPr>
          <w:p w14:paraId="40EC8A7D" w14:textId="1935AB14" w:rsidR="00AC09AF" w:rsidRPr="003F3B6D" w:rsidRDefault="00A42EFA" w:rsidP="00FF0376">
            <w:pPr>
              <w:pStyle w:val="ListParagraph"/>
              <w:spacing w:before="240" w:after="840"/>
              <w:ind w:left="0"/>
              <w:rPr>
                <w:rFonts w:ascii="Times New Roman" w:hAnsi="Times New Roman"/>
                <w:color w:val="000000"/>
                <w:sz w:val="24"/>
                <w:szCs w:val="24"/>
              </w:rPr>
            </w:pPr>
            <w:r w:rsidRPr="003F3B6D">
              <w:rPr>
                <w:rFonts w:ascii="Times New Roman" w:hAnsi="Times New Roman"/>
                <w:sz w:val="24"/>
                <w:szCs w:val="24"/>
              </w:rPr>
              <w:t>Organisasi membutuhkan sumber daya manusia yang berkinerja baik. Sumber daya manusia/pegawai yang menunjukkan OCB yang kuat diyakini akan mampu berkinerja lebih baik.</w:t>
            </w:r>
            <w:sdt>
              <w:sdtPr>
                <w:rPr>
                  <w:rFonts w:ascii="Times New Roman" w:hAnsi="Times New Roman"/>
                  <w:color w:val="000000"/>
                  <w:sz w:val="24"/>
                  <w:szCs w:val="24"/>
                </w:rPr>
                <w:tag w:val="MENDELEY_CITATION_v3_eyJjaXRhdGlvbklEIjoiTUVOREVMRVlfQ0lUQVRJT05fYmE3YTc2NzQtMGJmNi00MTRiLWJjMmYtNTgwNjdlMzQzZDZhIiwicHJvcGVydGllcyI6eyJub3RlSW5kZXgiOjB9LCJpc0VkaXRlZCI6ZmFsc2UsIm1hbnVhbE92ZXJyaWRlIjp7ImlzTWFudWFsbHlPdmVycmlkZGVuIjpmYWxzZSwiY2l0ZXByb2NUZXh0IjoiKElza2FuZGFyIGV0IGFsLiwgMjAxOSkiLCJtYW51YWxPdmVycmlkZVRleHQiOiIifSwiY2l0YXRpb25JdGVtcyI6W3siaWQiOiJhOWFmNDZlZS0wZGIwLTM3MzEtODI0Yy0wYmYyYjhiMmM0YzgiLCJpdGVtRGF0YSI6eyJ0eXBlIjoiYXJ0aWNsZS1qb3VybmFsIiwiaWQiOiJhOWFmNDZlZS0wZGIwLTM3MzEtODI0Yy0wYmYyYjhiMmM0Yzg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
                <w:id w:val="844672059"/>
                <w:placeholder>
                  <w:docPart w:val="DefaultPlaceholder_-1854013440"/>
                </w:placeholder>
              </w:sdtPr>
              <w:sdtContent>
                <w:r w:rsidRPr="003F3B6D">
                  <w:rPr>
                    <w:rFonts w:ascii="Times New Roman" w:hAnsi="Times New Roman"/>
                    <w:color w:val="000000"/>
                    <w:sz w:val="24"/>
                    <w:szCs w:val="24"/>
                  </w:rPr>
                  <w:t>(Iskandar et al., 2019)</w:t>
                </w:r>
              </w:sdtContent>
            </w:sdt>
          </w:p>
        </w:tc>
      </w:tr>
      <w:tr w:rsidR="00AC09AF" w:rsidRPr="003F3B6D" w14:paraId="757700A5" w14:textId="77777777" w:rsidTr="00AC09AF">
        <w:trPr>
          <w:trHeight w:val="1364"/>
          <w:jc w:val="center"/>
        </w:trPr>
        <w:tc>
          <w:tcPr>
            <w:tcW w:w="641" w:type="dxa"/>
          </w:tcPr>
          <w:p w14:paraId="461AF891" w14:textId="77777777" w:rsidR="00AC09AF" w:rsidRPr="003F3B6D" w:rsidRDefault="00AC09AF" w:rsidP="00FF0376">
            <w:pPr>
              <w:pStyle w:val="ListParagraph"/>
              <w:spacing w:before="240" w:after="840"/>
              <w:ind w:left="0"/>
              <w:jc w:val="center"/>
              <w:rPr>
                <w:rFonts w:ascii="Times New Roman" w:hAnsi="Times New Roman"/>
                <w:color w:val="000000"/>
                <w:sz w:val="24"/>
                <w:szCs w:val="24"/>
              </w:rPr>
            </w:pPr>
            <w:r w:rsidRPr="003F3B6D">
              <w:rPr>
                <w:rFonts w:ascii="Times New Roman" w:hAnsi="Times New Roman"/>
                <w:color w:val="000000"/>
                <w:sz w:val="24"/>
                <w:szCs w:val="24"/>
              </w:rPr>
              <w:lastRenderedPageBreak/>
              <w:t>5</w:t>
            </w:r>
          </w:p>
        </w:tc>
        <w:tc>
          <w:tcPr>
            <w:tcW w:w="1913" w:type="dxa"/>
          </w:tcPr>
          <w:p w14:paraId="13BEA8FF" w14:textId="67F51900" w:rsidR="00AC09AF" w:rsidRPr="003F3B6D" w:rsidRDefault="00A42EFA" w:rsidP="00FF0376">
            <w:pPr>
              <w:pStyle w:val="ListParagraph"/>
              <w:spacing w:before="240" w:after="840"/>
              <w:ind w:left="0"/>
              <w:jc w:val="both"/>
              <w:rPr>
                <w:rFonts w:ascii="Times New Roman" w:hAnsi="Times New Roman"/>
                <w:color w:val="000000"/>
                <w:sz w:val="24"/>
                <w:szCs w:val="24"/>
                <w:lang w:val="en-US"/>
              </w:rPr>
            </w:pPr>
            <w:proofErr w:type="spellStart"/>
            <w:r w:rsidRPr="003F3B6D">
              <w:rPr>
                <w:rFonts w:ascii="Times New Roman" w:hAnsi="Times New Roman"/>
                <w:color w:val="000000"/>
                <w:sz w:val="24"/>
                <w:szCs w:val="24"/>
                <w:lang w:val="en-US"/>
              </w:rPr>
              <w:t>Pertumbuhan</w:t>
            </w:r>
            <w:proofErr w:type="spellEnd"/>
            <w:r w:rsidRPr="003F3B6D">
              <w:rPr>
                <w:rFonts w:ascii="Times New Roman" w:hAnsi="Times New Roman"/>
                <w:color w:val="000000"/>
                <w:sz w:val="24"/>
                <w:szCs w:val="24"/>
                <w:lang w:val="en-US"/>
              </w:rPr>
              <w:t xml:space="preserve"> Endogen</w:t>
            </w:r>
          </w:p>
        </w:tc>
        <w:tc>
          <w:tcPr>
            <w:tcW w:w="6348" w:type="dxa"/>
          </w:tcPr>
          <w:p w14:paraId="1465FBB5" w14:textId="5BC18164" w:rsidR="00AC09AF" w:rsidRPr="003F3B6D" w:rsidRDefault="00A42EFA" w:rsidP="00FF0376">
            <w:pPr>
              <w:pStyle w:val="ListParagraph"/>
              <w:spacing w:before="240" w:after="840"/>
              <w:ind w:left="0"/>
              <w:rPr>
                <w:rFonts w:ascii="Times New Roman" w:hAnsi="Times New Roman"/>
                <w:color w:val="000000"/>
                <w:sz w:val="24"/>
                <w:szCs w:val="24"/>
              </w:rPr>
            </w:pPr>
            <w:r w:rsidRPr="003F3B6D">
              <w:rPr>
                <w:rFonts w:ascii="Times New Roman" w:hAnsi="Times New Roman"/>
                <w:sz w:val="24"/>
                <w:szCs w:val="24"/>
              </w:rPr>
              <w:t>Sumber daya manusia tidak dapat dipungkiri merupakan faktor yang sangat penting bagi pertumbuhan ekonomi. Dalam makalah ini, kami menyelidiki dampak Human Capital terhadap pertumbuhan menggunakan model Pertumbuhan Neoklasik dan Endogen.</w:t>
            </w:r>
            <w:sdt>
              <w:sdtPr>
                <w:rPr>
                  <w:rFonts w:ascii="Times New Roman" w:hAnsi="Times New Roman"/>
                  <w:color w:val="000000"/>
                  <w:sz w:val="24"/>
                  <w:szCs w:val="24"/>
                </w:rPr>
                <w:tag w:val="MENDELEY_CITATION_v3_eyJjaXRhdGlvbklEIjoiTUVOREVMRVlfQ0lUQVRJT05fZjkyZjNjYWEtNDgzOC00ZjM0LWI4YTUtNzBkNGMwMTkwM2U2IiwicHJvcGVydGllcyI6eyJub3RlSW5kZXgiOjB9LCJpc0VkaXRlZCI6ZmFsc2UsIm1hbnVhbE92ZXJyaWRlIjp7ImlzTWFudWFsbHlPdmVycmlkZGVuIjpmYWxzZSwiY2l0ZXByb2NUZXh0IjoiKFNvZWdpYXJ0byBldCBhbC4sIDIwMjIpIiwibWFudWFsT3ZlcnJpZGVUZXh0IjoiIn0sImNpdGF0aW9uSXRlbXMiOlt7ImlkIjoiN2VlOGEwZTMtOGUxMS0zMzFjLWE5NzItZGRhNzY4YzZlZGZmIiwiaXRlbURhdGEiOnsidHlwZSI6ImFydGljbGUtam91cm5hbCIsImlkIjoiN2VlOGEwZTMtOGUxMS0zMzFjLWE5NzItZGRhNzY4YzZlZGZm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lVSTCI6Imh0dHA6Ly93d3cud2Vib2xvZ3kub3JnIiwiaXNzdWVkIjp7ImRhdGUtcGFydHMiOltbMjAyMl1dfSwicGFnZSI6IjYyNjUtNjI3OCI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
                <w:id w:val="-1068955200"/>
                <w:placeholder>
                  <w:docPart w:val="DefaultPlaceholder_-1854013440"/>
                </w:placeholder>
              </w:sdtPr>
              <w:sdtContent>
                <w:r w:rsidRPr="003F3B6D">
                  <w:rPr>
                    <w:rFonts w:ascii="Times New Roman" w:hAnsi="Times New Roman"/>
                    <w:color w:val="000000"/>
                    <w:sz w:val="24"/>
                    <w:szCs w:val="24"/>
                  </w:rPr>
                  <w:t>(Soegiarto et al., 2022)</w:t>
                </w:r>
              </w:sdtContent>
            </w:sdt>
          </w:p>
        </w:tc>
      </w:tr>
    </w:tbl>
    <w:p w14:paraId="27538431" w14:textId="40CD11AE" w:rsidR="00935D00" w:rsidRPr="003F3B6D" w:rsidRDefault="00935D00" w:rsidP="00935D00">
      <w:pPr>
        <w:pStyle w:val="ListParagraph"/>
        <w:spacing w:after="0"/>
        <w:ind w:left="1287"/>
        <w:rPr>
          <w:rFonts w:ascii="Times New Roman" w:hAnsi="Times New Roman"/>
          <w:color w:val="000000"/>
          <w:sz w:val="24"/>
          <w:szCs w:val="24"/>
        </w:rPr>
      </w:pPr>
    </w:p>
    <w:p w14:paraId="162C23A5" w14:textId="2501DBE2" w:rsidR="00A42EFA" w:rsidRPr="003F3B6D" w:rsidRDefault="00A42EFA" w:rsidP="00A42EFA">
      <w:pPr>
        <w:pStyle w:val="ListParagraph"/>
        <w:spacing w:after="0"/>
        <w:ind w:left="1287"/>
        <w:jc w:val="center"/>
        <w:rPr>
          <w:rFonts w:ascii="Times New Roman" w:hAnsi="Times New Roman"/>
          <w:color w:val="000000"/>
          <w:sz w:val="24"/>
          <w:szCs w:val="24"/>
          <w:lang w:val="en-US"/>
        </w:rPr>
      </w:pPr>
      <w:r w:rsidRPr="003F3B6D">
        <w:rPr>
          <w:rFonts w:ascii="Times New Roman" w:hAnsi="Times New Roman"/>
          <w:color w:val="000000"/>
          <w:sz w:val="24"/>
          <w:szCs w:val="24"/>
          <w:lang w:val="en-US"/>
        </w:rPr>
        <w:t>DAFTAR PUSTAKA</w:t>
      </w:r>
    </w:p>
    <w:sdt>
      <w:sdtPr>
        <w:rPr>
          <w:rFonts w:ascii="Times New Roman" w:hAnsi="Times New Roman"/>
          <w:color w:val="000000"/>
          <w:sz w:val="24"/>
          <w:szCs w:val="24"/>
          <w:lang w:val="en-US"/>
        </w:rPr>
        <w:tag w:val="MENDELEY_BIBLIOGRAPHY"/>
        <w:id w:val="-752122766"/>
        <w:placeholder>
          <w:docPart w:val="DefaultPlaceholder_-1854013440"/>
        </w:placeholder>
      </w:sdtPr>
      <w:sdtContent>
        <w:p w14:paraId="53F6D99B" w14:textId="77777777" w:rsidR="00A42EFA" w:rsidRPr="003F3B6D" w:rsidRDefault="00A42EFA" w:rsidP="00A42EFA">
          <w:pPr>
            <w:autoSpaceDE w:val="0"/>
            <w:autoSpaceDN w:val="0"/>
            <w:ind w:hanging="480"/>
            <w:jc w:val="both"/>
            <w:divId w:val="1077559213"/>
            <w:rPr>
              <w:rFonts w:ascii="Times New Roman" w:eastAsia="Times New Roman" w:hAnsi="Times New Roman"/>
              <w:sz w:val="24"/>
              <w:szCs w:val="24"/>
            </w:rPr>
          </w:pPr>
          <w:r w:rsidRPr="003F3B6D">
            <w:rPr>
              <w:rFonts w:ascii="Times New Roman" w:eastAsia="Times New Roman" w:hAnsi="Times New Roman"/>
              <w:sz w:val="24"/>
              <w:szCs w:val="24"/>
            </w:rPr>
            <w:t xml:space="preserve">Ekowati, V. M., Sabran, Supriyanto, A. S., Pratiwi, V. U., &amp; Masyhuri. (2021). Assessing the impact of empowerment on achieving employee performance mediating role of information communication technology. </w:t>
          </w:r>
          <w:r w:rsidRPr="003F3B6D">
            <w:rPr>
              <w:rFonts w:ascii="Times New Roman" w:eastAsia="Times New Roman" w:hAnsi="Times New Roman"/>
              <w:i/>
              <w:iCs/>
              <w:sz w:val="24"/>
              <w:szCs w:val="24"/>
            </w:rPr>
            <w:t>Quality - Access to Success</w:t>
          </w:r>
          <w:r w:rsidRPr="003F3B6D">
            <w:rPr>
              <w:rFonts w:ascii="Times New Roman" w:eastAsia="Times New Roman" w:hAnsi="Times New Roman"/>
              <w:sz w:val="24"/>
              <w:szCs w:val="24"/>
            </w:rPr>
            <w:t xml:space="preserve">, </w:t>
          </w:r>
          <w:r w:rsidRPr="003F3B6D">
            <w:rPr>
              <w:rFonts w:ascii="Times New Roman" w:eastAsia="Times New Roman" w:hAnsi="Times New Roman"/>
              <w:i/>
              <w:iCs/>
              <w:sz w:val="24"/>
              <w:szCs w:val="24"/>
            </w:rPr>
            <w:t>22</w:t>
          </w:r>
          <w:r w:rsidRPr="003F3B6D">
            <w:rPr>
              <w:rFonts w:ascii="Times New Roman" w:eastAsia="Times New Roman" w:hAnsi="Times New Roman"/>
              <w:sz w:val="24"/>
              <w:szCs w:val="24"/>
            </w:rPr>
            <w:t>(184), 211–216. https://doi.org/10.47750/QAS/22.184.27</w:t>
          </w:r>
        </w:p>
        <w:p w14:paraId="4006F1EA" w14:textId="77777777" w:rsidR="00A42EFA" w:rsidRPr="003F3B6D" w:rsidRDefault="00A42EFA" w:rsidP="00A42EFA">
          <w:pPr>
            <w:autoSpaceDE w:val="0"/>
            <w:autoSpaceDN w:val="0"/>
            <w:ind w:hanging="480"/>
            <w:jc w:val="both"/>
            <w:divId w:val="1499927251"/>
            <w:rPr>
              <w:rFonts w:ascii="Times New Roman" w:eastAsia="Times New Roman" w:hAnsi="Times New Roman"/>
              <w:sz w:val="24"/>
              <w:szCs w:val="24"/>
            </w:rPr>
          </w:pPr>
          <w:r w:rsidRPr="003F3B6D">
            <w:rPr>
              <w:rFonts w:ascii="Times New Roman" w:eastAsia="Times New Roman" w:hAnsi="Times New Roman"/>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3F3B6D">
            <w:rPr>
              <w:rFonts w:ascii="Times New Roman" w:eastAsia="Times New Roman" w:hAnsi="Times New Roman"/>
              <w:i/>
              <w:iCs/>
              <w:sz w:val="24"/>
              <w:szCs w:val="24"/>
            </w:rPr>
            <w:t>Jurnal Ekonomi Bisnis Dan Kewirausahaan</w:t>
          </w:r>
          <w:r w:rsidRPr="003F3B6D">
            <w:rPr>
              <w:rFonts w:ascii="Times New Roman" w:eastAsia="Times New Roman" w:hAnsi="Times New Roman"/>
              <w:sz w:val="24"/>
              <w:szCs w:val="24"/>
            </w:rPr>
            <w:t xml:space="preserve">, </w:t>
          </w:r>
          <w:r w:rsidRPr="003F3B6D">
            <w:rPr>
              <w:rFonts w:ascii="Times New Roman" w:eastAsia="Times New Roman" w:hAnsi="Times New Roman"/>
              <w:i/>
              <w:iCs/>
              <w:sz w:val="24"/>
              <w:szCs w:val="24"/>
            </w:rPr>
            <w:t>8</w:t>
          </w:r>
          <w:r w:rsidRPr="003F3B6D">
            <w:rPr>
              <w:rFonts w:ascii="Times New Roman" w:eastAsia="Times New Roman" w:hAnsi="Times New Roman"/>
              <w:sz w:val="24"/>
              <w:szCs w:val="24"/>
            </w:rPr>
            <w:t>(3), 236. https://doi.org/10.26418/jebik.v8i3.35001</w:t>
          </w:r>
        </w:p>
        <w:p w14:paraId="657B7958" w14:textId="77777777" w:rsidR="00A42EFA" w:rsidRPr="003F3B6D" w:rsidRDefault="00A42EFA" w:rsidP="00A42EFA">
          <w:pPr>
            <w:autoSpaceDE w:val="0"/>
            <w:autoSpaceDN w:val="0"/>
            <w:ind w:hanging="480"/>
            <w:jc w:val="both"/>
            <w:divId w:val="997728363"/>
            <w:rPr>
              <w:rFonts w:ascii="Times New Roman" w:eastAsia="Times New Roman" w:hAnsi="Times New Roman"/>
              <w:sz w:val="24"/>
              <w:szCs w:val="24"/>
            </w:rPr>
          </w:pPr>
          <w:r w:rsidRPr="003F3B6D">
            <w:rPr>
              <w:rFonts w:ascii="Times New Roman" w:eastAsia="Times New Roman" w:hAnsi="Times New Roman"/>
              <w:sz w:val="24"/>
              <w:szCs w:val="24"/>
            </w:rPr>
            <w:t xml:space="preserve">Sabran, Ekowati, V. M., &amp; Supriyanto, A. S. (2022). The Interactive Effects of Leadership Styles on Counterproductive Work Behavior: An Examination Through Multiple Theoretical Lenses. </w:t>
          </w:r>
          <w:r w:rsidRPr="003F3B6D">
            <w:rPr>
              <w:rFonts w:ascii="Times New Roman" w:eastAsia="Times New Roman" w:hAnsi="Times New Roman"/>
              <w:i/>
              <w:iCs/>
              <w:sz w:val="24"/>
              <w:szCs w:val="24"/>
            </w:rPr>
            <w:t>Quality - Access to Success</w:t>
          </w:r>
          <w:r w:rsidRPr="003F3B6D">
            <w:rPr>
              <w:rFonts w:ascii="Times New Roman" w:eastAsia="Times New Roman" w:hAnsi="Times New Roman"/>
              <w:sz w:val="24"/>
              <w:szCs w:val="24"/>
            </w:rPr>
            <w:t xml:space="preserve">, </w:t>
          </w:r>
          <w:r w:rsidRPr="003F3B6D">
            <w:rPr>
              <w:rFonts w:ascii="Times New Roman" w:eastAsia="Times New Roman" w:hAnsi="Times New Roman"/>
              <w:i/>
              <w:iCs/>
              <w:sz w:val="24"/>
              <w:szCs w:val="24"/>
            </w:rPr>
            <w:t>23</w:t>
          </w:r>
          <w:r w:rsidRPr="003F3B6D">
            <w:rPr>
              <w:rFonts w:ascii="Times New Roman" w:eastAsia="Times New Roman" w:hAnsi="Times New Roman"/>
              <w:sz w:val="24"/>
              <w:szCs w:val="24"/>
            </w:rPr>
            <w:t>(188), 145–153. https://doi.org/10.47750/QAS/23.188.21</w:t>
          </w:r>
        </w:p>
        <w:p w14:paraId="4CEB0EEB" w14:textId="77777777" w:rsidR="00A42EFA" w:rsidRPr="003F3B6D" w:rsidRDefault="00A42EFA" w:rsidP="00A42EFA">
          <w:pPr>
            <w:autoSpaceDE w:val="0"/>
            <w:autoSpaceDN w:val="0"/>
            <w:ind w:hanging="480"/>
            <w:jc w:val="both"/>
            <w:divId w:val="693192810"/>
            <w:rPr>
              <w:rFonts w:ascii="Times New Roman" w:eastAsia="Times New Roman" w:hAnsi="Times New Roman"/>
              <w:sz w:val="24"/>
              <w:szCs w:val="24"/>
            </w:rPr>
          </w:pPr>
          <w:r w:rsidRPr="003F3B6D">
            <w:rPr>
              <w:rFonts w:ascii="Times New Roman" w:eastAsia="Times New Roman" w:hAnsi="Times New Roman"/>
              <w:sz w:val="24"/>
              <w:szCs w:val="24"/>
            </w:rPr>
            <w:t xml:space="preserve">Sari, N. A., &amp; Adawiyah Raudatul. (2019). Economics Development Analysis Journal The Impact of 900VA Electricity Tariff Adjustment on Household Consumption. </w:t>
          </w:r>
          <w:r w:rsidRPr="003F3B6D">
            <w:rPr>
              <w:rFonts w:ascii="Times New Roman" w:eastAsia="Times New Roman" w:hAnsi="Times New Roman"/>
              <w:i/>
              <w:iCs/>
              <w:sz w:val="24"/>
              <w:szCs w:val="24"/>
            </w:rPr>
            <w:t>Economics Development Analysis Journal</w:t>
          </w:r>
          <w:r w:rsidRPr="003F3B6D">
            <w:rPr>
              <w:rFonts w:ascii="Times New Roman" w:eastAsia="Times New Roman" w:hAnsi="Times New Roman"/>
              <w:sz w:val="24"/>
              <w:szCs w:val="24"/>
            </w:rPr>
            <w:t xml:space="preserve">, </w:t>
          </w:r>
          <w:r w:rsidRPr="003F3B6D">
            <w:rPr>
              <w:rFonts w:ascii="Times New Roman" w:eastAsia="Times New Roman" w:hAnsi="Times New Roman"/>
              <w:i/>
              <w:iCs/>
              <w:sz w:val="24"/>
              <w:szCs w:val="24"/>
            </w:rPr>
            <w:t>8</w:t>
          </w:r>
          <w:r w:rsidRPr="003F3B6D">
            <w:rPr>
              <w:rFonts w:ascii="Times New Roman" w:eastAsia="Times New Roman" w:hAnsi="Times New Roman"/>
              <w:sz w:val="24"/>
              <w:szCs w:val="24"/>
            </w:rPr>
            <w:t>(2). http://journal.unnes.ac.id/sju/index.php/edaj</w:t>
          </w:r>
        </w:p>
        <w:p w14:paraId="70A82110" w14:textId="77777777" w:rsidR="00A42EFA" w:rsidRPr="003F3B6D" w:rsidRDefault="00A42EFA" w:rsidP="00A42EFA">
          <w:pPr>
            <w:autoSpaceDE w:val="0"/>
            <w:autoSpaceDN w:val="0"/>
            <w:ind w:hanging="480"/>
            <w:jc w:val="both"/>
            <w:divId w:val="601258247"/>
            <w:rPr>
              <w:rFonts w:ascii="Times New Roman" w:eastAsia="Times New Roman" w:hAnsi="Times New Roman"/>
              <w:sz w:val="24"/>
              <w:szCs w:val="24"/>
            </w:rPr>
          </w:pPr>
          <w:r w:rsidRPr="003F3B6D">
            <w:rPr>
              <w:rFonts w:ascii="Times New Roman" w:eastAsia="Times New Roman" w:hAnsi="Times New Roman"/>
              <w:sz w:val="24"/>
              <w:szCs w:val="24"/>
            </w:rPr>
            <w:t xml:space="preserve">Soegiarto, E., Palinggi, Y., Faizal, R., &amp; Purwanti, S. (2022). </w:t>
          </w:r>
          <w:r w:rsidRPr="003F3B6D">
            <w:rPr>
              <w:rFonts w:ascii="Times New Roman" w:eastAsia="Times New Roman" w:hAnsi="Times New Roman"/>
              <w:i/>
              <w:iCs/>
              <w:sz w:val="24"/>
              <w:szCs w:val="24"/>
            </w:rPr>
            <w:t>Human Capital, Difussion Model, And Endogenous Growth: Evidence From Arellano-Bond Specification</w:t>
          </w:r>
          <w:r w:rsidRPr="003F3B6D">
            <w:rPr>
              <w:rFonts w:ascii="Times New Roman" w:eastAsia="Times New Roman" w:hAnsi="Times New Roman"/>
              <w:sz w:val="24"/>
              <w:szCs w:val="24"/>
            </w:rPr>
            <w:t xml:space="preserve">. </w:t>
          </w:r>
          <w:r w:rsidRPr="003F3B6D">
            <w:rPr>
              <w:rFonts w:ascii="Times New Roman" w:eastAsia="Times New Roman" w:hAnsi="Times New Roman"/>
              <w:i/>
              <w:iCs/>
              <w:sz w:val="24"/>
              <w:szCs w:val="24"/>
            </w:rPr>
            <w:t>19</w:t>
          </w:r>
          <w:r w:rsidRPr="003F3B6D">
            <w:rPr>
              <w:rFonts w:ascii="Times New Roman" w:eastAsia="Times New Roman" w:hAnsi="Times New Roman"/>
              <w:sz w:val="24"/>
              <w:szCs w:val="24"/>
            </w:rPr>
            <w:t>(2), 6265–6278. http://www.webology.org</w:t>
          </w:r>
        </w:p>
        <w:p w14:paraId="535D45D1" w14:textId="7D095EE4" w:rsidR="00A42EFA" w:rsidRPr="003F3B6D" w:rsidRDefault="00A42EFA" w:rsidP="00A42EFA">
          <w:pPr>
            <w:pStyle w:val="ListParagraph"/>
            <w:spacing w:after="0"/>
            <w:ind w:left="1287"/>
            <w:jc w:val="both"/>
            <w:rPr>
              <w:rFonts w:ascii="Times New Roman" w:hAnsi="Times New Roman"/>
              <w:color w:val="000000"/>
              <w:sz w:val="24"/>
              <w:szCs w:val="24"/>
              <w:lang w:val="en-US"/>
            </w:rPr>
          </w:pPr>
          <w:r w:rsidRPr="003F3B6D">
            <w:rPr>
              <w:rFonts w:ascii="Times New Roman" w:eastAsia="Times New Roman" w:hAnsi="Times New Roman"/>
              <w:sz w:val="24"/>
              <w:szCs w:val="24"/>
            </w:rPr>
            <w:t> </w:t>
          </w:r>
        </w:p>
      </w:sdtContent>
    </w:sdt>
    <w:sectPr w:rsidR="00A42EFA" w:rsidRPr="003F3B6D" w:rsidSect="00203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03654"/>
    <w:multiLevelType w:val="hybridMultilevel"/>
    <w:tmpl w:val="D62C04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5773346"/>
    <w:multiLevelType w:val="hybridMultilevel"/>
    <w:tmpl w:val="608413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58BB3543"/>
    <w:multiLevelType w:val="hybridMultilevel"/>
    <w:tmpl w:val="F45CEFA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5BE23762"/>
    <w:multiLevelType w:val="hybridMultilevel"/>
    <w:tmpl w:val="BAE0D8B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8944824"/>
    <w:multiLevelType w:val="hybridMultilevel"/>
    <w:tmpl w:val="8118EE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6C043308"/>
    <w:multiLevelType w:val="hybridMultilevel"/>
    <w:tmpl w:val="DAEE82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73D28D1"/>
    <w:multiLevelType w:val="hybridMultilevel"/>
    <w:tmpl w:val="35C6714A"/>
    <w:lvl w:ilvl="0" w:tplc="939C5CD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7D686016"/>
    <w:multiLevelType w:val="hybridMultilevel"/>
    <w:tmpl w:val="CCB83F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7DE16730"/>
    <w:multiLevelType w:val="hybridMultilevel"/>
    <w:tmpl w:val="AD9264E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16cid:durableId="1809395854">
    <w:abstractNumId w:val="0"/>
  </w:num>
  <w:num w:numId="2" w16cid:durableId="1895114784">
    <w:abstractNumId w:val="3"/>
  </w:num>
  <w:num w:numId="3" w16cid:durableId="175537335">
    <w:abstractNumId w:val="7"/>
  </w:num>
  <w:num w:numId="4" w16cid:durableId="1198003141">
    <w:abstractNumId w:val="5"/>
  </w:num>
  <w:num w:numId="5" w16cid:durableId="493567855">
    <w:abstractNumId w:val="2"/>
  </w:num>
  <w:num w:numId="6" w16cid:durableId="1428040402">
    <w:abstractNumId w:val="8"/>
  </w:num>
  <w:num w:numId="7" w16cid:durableId="53509988">
    <w:abstractNumId w:val="4"/>
  </w:num>
  <w:num w:numId="8" w16cid:durableId="1767967494">
    <w:abstractNumId w:val="1"/>
  </w:num>
  <w:num w:numId="9" w16cid:durableId="3395077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8A"/>
    <w:rsid w:val="0000736C"/>
    <w:rsid w:val="00027850"/>
    <w:rsid w:val="00032149"/>
    <w:rsid w:val="00037700"/>
    <w:rsid w:val="00057007"/>
    <w:rsid w:val="00065E92"/>
    <w:rsid w:val="000710AF"/>
    <w:rsid w:val="00075189"/>
    <w:rsid w:val="00081B2C"/>
    <w:rsid w:val="000C35BD"/>
    <w:rsid w:val="000F4B10"/>
    <w:rsid w:val="000F63DA"/>
    <w:rsid w:val="000F6836"/>
    <w:rsid w:val="0010418A"/>
    <w:rsid w:val="00106151"/>
    <w:rsid w:val="00110566"/>
    <w:rsid w:val="00111AD7"/>
    <w:rsid w:val="00131094"/>
    <w:rsid w:val="00135284"/>
    <w:rsid w:val="001452ED"/>
    <w:rsid w:val="00165DE4"/>
    <w:rsid w:val="00171603"/>
    <w:rsid w:val="0017662B"/>
    <w:rsid w:val="00185DA9"/>
    <w:rsid w:val="00190B7F"/>
    <w:rsid w:val="00190FD9"/>
    <w:rsid w:val="00191EB9"/>
    <w:rsid w:val="00192A9B"/>
    <w:rsid w:val="001A1BCC"/>
    <w:rsid w:val="001A1BDF"/>
    <w:rsid w:val="001B5E50"/>
    <w:rsid w:val="001B7958"/>
    <w:rsid w:val="001E3D3F"/>
    <w:rsid w:val="001E4DB7"/>
    <w:rsid w:val="001E6525"/>
    <w:rsid w:val="001F5CD3"/>
    <w:rsid w:val="0020312B"/>
    <w:rsid w:val="0020331E"/>
    <w:rsid w:val="002067EF"/>
    <w:rsid w:val="002119FA"/>
    <w:rsid w:val="002124E3"/>
    <w:rsid w:val="002150A6"/>
    <w:rsid w:val="00226811"/>
    <w:rsid w:val="0024617D"/>
    <w:rsid w:val="002471EF"/>
    <w:rsid w:val="00254CE5"/>
    <w:rsid w:val="00274B1F"/>
    <w:rsid w:val="00276886"/>
    <w:rsid w:val="00276B08"/>
    <w:rsid w:val="00285664"/>
    <w:rsid w:val="002B037F"/>
    <w:rsid w:val="002C3BCB"/>
    <w:rsid w:val="002D72FB"/>
    <w:rsid w:val="002F0939"/>
    <w:rsid w:val="00337A5F"/>
    <w:rsid w:val="00352A76"/>
    <w:rsid w:val="0036378A"/>
    <w:rsid w:val="00373BBE"/>
    <w:rsid w:val="00374599"/>
    <w:rsid w:val="00387735"/>
    <w:rsid w:val="003877CA"/>
    <w:rsid w:val="003A16E3"/>
    <w:rsid w:val="003B6D05"/>
    <w:rsid w:val="003E077D"/>
    <w:rsid w:val="003E605B"/>
    <w:rsid w:val="003F2875"/>
    <w:rsid w:val="003F324A"/>
    <w:rsid w:val="003F3B6D"/>
    <w:rsid w:val="00406027"/>
    <w:rsid w:val="004117D6"/>
    <w:rsid w:val="00417587"/>
    <w:rsid w:val="00425C40"/>
    <w:rsid w:val="00434567"/>
    <w:rsid w:val="00447CBC"/>
    <w:rsid w:val="00453102"/>
    <w:rsid w:val="00463CD5"/>
    <w:rsid w:val="00475F07"/>
    <w:rsid w:val="00487BBA"/>
    <w:rsid w:val="004A1035"/>
    <w:rsid w:val="004A27AB"/>
    <w:rsid w:val="004A497E"/>
    <w:rsid w:val="004B2A47"/>
    <w:rsid w:val="004B2C4D"/>
    <w:rsid w:val="004D2BA0"/>
    <w:rsid w:val="004D3D84"/>
    <w:rsid w:val="004E32C6"/>
    <w:rsid w:val="004F06AB"/>
    <w:rsid w:val="004F63AC"/>
    <w:rsid w:val="00522746"/>
    <w:rsid w:val="00522852"/>
    <w:rsid w:val="00541A44"/>
    <w:rsid w:val="00560D8B"/>
    <w:rsid w:val="00567195"/>
    <w:rsid w:val="00570A83"/>
    <w:rsid w:val="005A3FE4"/>
    <w:rsid w:val="005A7C1E"/>
    <w:rsid w:val="005B7CE9"/>
    <w:rsid w:val="005C0266"/>
    <w:rsid w:val="005C0704"/>
    <w:rsid w:val="005C2EAF"/>
    <w:rsid w:val="005C6090"/>
    <w:rsid w:val="005C6410"/>
    <w:rsid w:val="005D014D"/>
    <w:rsid w:val="005D0E32"/>
    <w:rsid w:val="005D7852"/>
    <w:rsid w:val="005E552D"/>
    <w:rsid w:val="005E57F9"/>
    <w:rsid w:val="00603842"/>
    <w:rsid w:val="00606E4B"/>
    <w:rsid w:val="006134A7"/>
    <w:rsid w:val="00624283"/>
    <w:rsid w:val="006272A7"/>
    <w:rsid w:val="0063790F"/>
    <w:rsid w:val="00650D20"/>
    <w:rsid w:val="00655886"/>
    <w:rsid w:val="0065692D"/>
    <w:rsid w:val="00684916"/>
    <w:rsid w:val="006912C7"/>
    <w:rsid w:val="006956DF"/>
    <w:rsid w:val="006A7357"/>
    <w:rsid w:val="006C7473"/>
    <w:rsid w:val="006D7B43"/>
    <w:rsid w:val="006E112A"/>
    <w:rsid w:val="006E24E2"/>
    <w:rsid w:val="006F257C"/>
    <w:rsid w:val="006F64BC"/>
    <w:rsid w:val="0071366B"/>
    <w:rsid w:val="00714639"/>
    <w:rsid w:val="0072370A"/>
    <w:rsid w:val="0072654A"/>
    <w:rsid w:val="00733DB1"/>
    <w:rsid w:val="00737060"/>
    <w:rsid w:val="00765715"/>
    <w:rsid w:val="0076611B"/>
    <w:rsid w:val="00771089"/>
    <w:rsid w:val="007869CE"/>
    <w:rsid w:val="00791757"/>
    <w:rsid w:val="007A28F1"/>
    <w:rsid w:val="007A37F6"/>
    <w:rsid w:val="007B1681"/>
    <w:rsid w:val="007B2125"/>
    <w:rsid w:val="007B3AFC"/>
    <w:rsid w:val="007C3715"/>
    <w:rsid w:val="007C5286"/>
    <w:rsid w:val="007C759D"/>
    <w:rsid w:val="007D3B14"/>
    <w:rsid w:val="00817B0A"/>
    <w:rsid w:val="0085289A"/>
    <w:rsid w:val="00852BA8"/>
    <w:rsid w:val="00852C41"/>
    <w:rsid w:val="00873E7E"/>
    <w:rsid w:val="008A2501"/>
    <w:rsid w:val="008B747A"/>
    <w:rsid w:val="008D423D"/>
    <w:rsid w:val="009155B1"/>
    <w:rsid w:val="00925D0F"/>
    <w:rsid w:val="0093043A"/>
    <w:rsid w:val="009358B4"/>
    <w:rsid w:val="00935D00"/>
    <w:rsid w:val="0094254A"/>
    <w:rsid w:val="00945964"/>
    <w:rsid w:val="00963FF2"/>
    <w:rsid w:val="00973224"/>
    <w:rsid w:val="009844F3"/>
    <w:rsid w:val="009A0731"/>
    <w:rsid w:val="009A203B"/>
    <w:rsid w:val="009B1BE4"/>
    <w:rsid w:val="009B779D"/>
    <w:rsid w:val="009F21BA"/>
    <w:rsid w:val="00A03352"/>
    <w:rsid w:val="00A27702"/>
    <w:rsid w:val="00A31BF1"/>
    <w:rsid w:val="00A42EFA"/>
    <w:rsid w:val="00A63DC4"/>
    <w:rsid w:val="00A64C8D"/>
    <w:rsid w:val="00A74444"/>
    <w:rsid w:val="00A833A3"/>
    <w:rsid w:val="00AA40A7"/>
    <w:rsid w:val="00AC09AF"/>
    <w:rsid w:val="00AD793C"/>
    <w:rsid w:val="00B04EE8"/>
    <w:rsid w:val="00B1024C"/>
    <w:rsid w:val="00B10D00"/>
    <w:rsid w:val="00B16DE6"/>
    <w:rsid w:val="00B20316"/>
    <w:rsid w:val="00B2096F"/>
    <w:rsid w:val="00B305DF"/>
    <w:rsid w:val="00B437CA"/>
    <w:rsid w:val="00B53918"/>
    <w:rsid w:val="00B5581C"/>
    <w:rsid w:val="00B63444"/>
    <w:rsid w:val="00B735B5"/>
    <w:rsid w:val="00B83AB5"/>
    <w:rsid w:val="00B97645"/>
    <w:rsid w:val="00BD3D27"/>
    <w:rsid w:val="00BD70F0"/>
    <w:rsid w:val="00BE6658"/>
    <w:rsid w:val="00BF636A"/>
    <w:rsid w:val="00C06E55"/>
    <w:rsid w:val="00C10F9A"/>
    <w:rsid w:val="00C14A2F"/>
    <w:rsid w:val="00C16036"/>
    <w:rsid w:val="00C36DEB"/>
    <w:rsid w:val="00C43640"/>
    <w:rsid w:val="00C63B27"/>
    <w:rsid w:val="00C90A2A"/>
    <w:rsid w:val="00CA7768"/>
    <w:rsid w:val="00CB4CC6"/>
    <w:rsid w:val="00CE0E58"/>
    <w:rsid w:val="00CE2A31"/>
    <w:rsid w:val="00CF04FF"/>
    <w:rsid w:val="00CF275A"/>
    <w:rsid w:val="00CF39C7"/>
    <w:rsid w:val="00CF6010"/>
    <w:rsid w:val="00D00569"/>
    <w:rsid w:val="00D237AC"/>
    <w:rsid w:val="00D5141B"/>
    <w:rsid w:val="00D804FB"/>
    <w:rsid w:val="00D84961"/>
    <w:rsid w:val="00D854DD"/>
    <w:rsid w:val="00D96563"/>
    <w:rsid w:val="00DA7560"/>
    <w:rsid w:val="00DB68A1"/>
    <w:rsid w:val="00DB77C7"/>
    <w:rsid w:val="00DC7F0C"/>
    <w:rsid w:val="00DF2551"/>
    <w:rsid w:val="00E10E8F"/>
    <w:rsid w:val="00E16F9F"/>
    <w:rsid w:val="00E56AD7"/>
    <w:rsid w:val="00E773F7"/>
    <w:rsid w:val="00E779F3"/>
    <w:rsid w:val="00E809F0"/>
    <w:rsid w:val="00E9722F"/>
    <w:rsid w:val="00EA5735"/>
    <w:rsid w:val="00EB31CE"/>
    <w:rsid w:val="00EC2873"/>
    <w:rsid w:val="00EC7794"/>
    <w:rsid w:val="00ED1587"/>
    <w:rsid w:val="00ED3298"/>
    <w:rsid w:val="00F03AC6"/>
    <w:rsid w:val="00F16980"/>
    <w:rsid w:val="00F226DF"/>
    <w:rsid w:val="00F254E8"/>
    <w:rsid w:val="00F3180B"/>
    <w:rsid w:val="00F36313"/>
    <w:rsid w:val="00F36E28"/>
    <w:rsid w:val="00F62254"/>
    <w:rsid w:val="00F62876"/>
    <w:rsid w:val="00F755D5"/>
    <w:rsid w:val="00F77CC9"/>
    <w:rsid w:val="00F90826"/>
    <w:rsid w:val="00FB50CB"/>
    <w:rsid w:val="00FD4AC9"/>
    <w:rsid w:val="00FF037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8F02"/>
  <w15:chartTrackingRefBased/>
  <w15:docId w15:val="{0F903A51-86B5-4662-A300-F191FD8C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12B"/>
    <w:pPr>
      <w:spacing w:after="200" w:line="276" w:lineRule="auto"/>
    </w:pPr>
    <w:rPr>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1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62254"/>
    <w:pPr>
      <w:ind w:left="720"/>
      <w:contextualSpacing/>
    </w:pPr>
  </w:style>
  <w:style w:type="character" w:styleId="PlaceholderText">
    <w:name w:val="Placeholder Text"/>
    <w:basedOn w:val="DefaultParagraphFont"/>
    <w:uiPriority w:val="99"/>
    <w:semiHidden/>
    <w:rsid w:val="00AC09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3469">
      <w:bodyDiv w:val="1"/>
      <w:marLeft w:val="0"/>
      <w:marRight w:val="0"/>
      <w:marTop w:val="0"/>
      <w:marBottom w:val="0"/>
      <w:divBdr>
        <w:top w:val="none" w:sz="0" w:space="0" w:color="auto"/>
        <w:left w:val="none" w:sz="0" w:space="0" w:color="auto"/>
        <w:bottom w:val="none" w:sz="0" w:space="0" w:color="auto"/>
        <w:right w:val="none" w:sz="0" w:space="0" w:color="auto"/>
      </w:divBdr>
    </w:div>
    <w:div w:id="789082695">
      <w:bodyDiv w:val="1"/>
      <w:marLeft w:val="0"/>
      <w:marRight w:val="0"/>
      <w:marTop w:val="0"/>
      <w:marBottom w:val="0"/>
      <w:divBdr>
        <w:top w:val="none" w:sz="0" w:space="0" w:color="auto"/>
        <w:left w:val="none" w:sz="0" w:space="0" w:color="auto"/>
        <w:bottom w:val="none" w:sz="0" w:space="0" w:color="auto"/>
        <w:right w:val="none" w:sz="0" w:space="0" w:color="auto"/>
      </w:divBdr>
    </w:div>
    <w:div w:id="1008293985">
      <w:bodyDiv w:val="1"/>
      <w:marLeft w:val="0"/>
      <w:marRight w:val="0"/>
      <w:marTop w:val="0"/>
      <w:marBottom w:val="0"/>
      <w:divBdr>
        <w:top w:val="none" w:sz="0" w:space="0" w:color="auto"/>
        <w:left w:val="none" w:sz="0" w:space="0" w:color="auto"/>
        <w:bottom w:val="none" w:sz="0" w:space="0" w:color="auto"/>
        <w:right w:val="none" w:sz="0" w:space="0" w:color="auto"/>
      </w:divBdr>
      <w:divsChild>
        <w:div w:id="1077559213">
          <w:marLeft w:val="480"/>
          <w:marRight w:val="0"/>
          <w:marTop w:val="0"/>
          <w:marBottom w:val="0"/>
          <w:divBdr>
            <w:top w:val="none" w:sz="0" w:space="0" w:color="auto"/>
            <w:left w:val="none" w:sz="0" w:space="0" w:color="auto"/>
            <w:bottom w:val="none" w:sz="0" w:space="0" w:color="auto"/>
            <w:right w:val="none" w:sz="0" w:space="0" w:color="auto"/>
          </w:divBdr>
        </w:div>
        <w:div w:id="1499927251">
          <w:marLeft w:val="480"/>
          <w:marRight w:val="0"/>
          <w:marTop w:val="0"/>
          <w:marBottom w:val="0"/>
          <w:divBdr>
            <w:top w:val="none" w:sz="0" w:space="0" w:color="auto"/>
            <w:left w:val="none" w:sz="0" w:space="0" w:color="auto"/>
            <w:bottom w:val="none" w:sz="0" w:space="0" w:color="auto"/>
            <w:right w:val="none" w:sz="0" w:space="0" w:color="auto"/>
          </w:divBdr>
        </w:div>
        <w:div w:id="997728363">
          <w:marLeft w:val="480"/>
          <w:marRight w:val="0"/>
          <w:marTop w:val="0"/>
          <w:marBottom w:val="0"/>
          <w:divBdr>
            <w:top w:val="none" w:sz="0" w:space="0" w:color="auto"/>
            <w:left w:val="none" w:sz="0" w:space="0" w:color="auto"/>
            <w:bottom w:val="none" w:sz="0" w:space="0" w:color="auto"/>
            <w:right w:val="none" w:sz="0" w:space="0" w:color="auto"/>
          </w:divBdr>
        </w:div>
        <w:div w:id="693192810">
          <w:marLeft w:val="480"/>
          <w:marRight w:val="0"/>
          <w:marTop w:val="0"/>
          <w:marBottom w:val="0"/>
          <w:divBdr>
            <w:top w:val="none" w:sz="0" w:space="0" w:color="auto"/>
            <w:left w:val="none" w:sz="0" w:space="0" w:color="auto"/>
            <w:bottom w:val="none" w:sz="0" w:space="0" w:color="auto"/>
            <w:right w:val="none" w:sz="0" w:space="0" w:color="auto"/>
          </w:divBdr>
        </w:div>
        <w:div w:id="601258247">
          <w:marLeft w:val="480"/>
          <w:marRight w:val="0"/>
          <w:marTop w:val="0"/>
          <w:marBottom w:val="0"/>
          <w:divBdr>
            <w:top w:val="none" w:sz="0" w:space="0" w:color="auto"/>
            <w:left w:val="none" w:sz="0" w:space="0" w:color="auto"/>
            <w:bottom w:val="none" w:sz="0" w:space="0" w:color="auto"/>
            <w:right w:val="none" w:sz="0" w:space="0" w:color="auto"/>
          </w:divBdr>
        </w:div>
      </w:divsChild>
    </w:div>
    <w:div w:id="20907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2205F8-5C74-47EF-8574-9B91D581A92C}"/>
      </w:docPartPr>
      <w:docPartBody>
        <w:p w:rsidR="00000000" w:rsidRDefault="00E17A15">
          <w:r w:rsidRPr="002A1A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15"/>
    <w:rsid w:val="0011265B"/>
    <w:rsid w:val="00E17A1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A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6AE5E8-8FF1-4357-B677-4B4D4D81C047}">
  <we:reference id="wa104382081" version="1.46.0.0" store="en-US" storeType="OMEX"/>
  <we:alternateReferences>
    <we:reference id="wa104382081" version="1.46.0.0" store="" storeType="OMEX"/>
  </we:alternateReferences>
  <we:properties>
    <we:property name="MENDELEY_CITATIONS" value="[{&quot;citationID&quot;:&quot;MENDELEY_CITATION_f07a5f89-07f6-47be-aa4b-760acb8f9dba&quot;,&quot;properties&quot;:{&quot;noteIndex&quot;:0},&quot;isEdited&quot;:false,&quot;manualOverride&quot;:{&quot;isManuallyOverridden&quot;:false,&quot;citeprocText&quot;:&quot;(Sari &amp;#38; Adawiyah Raudatul, 2019)&quot;,&quot;manualOverrideText&quot;:&quot;&quot;},&quot;citationTag&quot;:&quot;MENDELEY_CITATION_v3_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&quot;,&quot;citationItems&quot;:[{&quot;id&quot;:&quot;aaa1c813-7835-34b7-a149-10fdb1ea5b6f&quot;,&quot;itemData&quot;:{&quot;type&quot;:&quot;article-journal&quot;,&quot;id&quot;:&quot;aaa1c813-7835-34b7-a149-10fdb1ea5b6f&quot;,&quot;title&quot;:&quot;Economics Development Analysis Journal The Impact of 900VA Electricity Tariff Adjustment on Household Consumption&quot;,&quot;author&quot;:[{&quot;family&quot;:&quot;Sari&quot;,&quot;given&quot;:&quot;Nilam Anggar&quot;,&quot;parse-names&quot;:false,&quot;dropping-particle&quot;:&quot;&quot;,&quot;non-dropping-particle&quot;:&quot;&quot;},{&quot;family&quot;:&quot;Adawiyah Raudatul&quot;,&quot;given&quot;:&quot;&quot;,&quot;parse-names&quot;:false,&quot;dropping-particle&quot;:&quot;&quot;,&quot;non-dropping-particle&quot;:&quot;&quot;}],&quot;container-title&quot;:&quot;Economics Development Analysis Journal&quot;,&quot;ISSN&quot;:&quot;2252-6560&quot;,&quot;URL&quot;:&quot;http://journal.unnes.ac.id/sju/index.php/edaj&quot;,&quot;issued&quot;:{&quot;date-parts&quot;:[[2019]]},&quot;abstract&quot;:&quo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quot;,&quot;issue&quot;:&quot;2&quot;,&quot;volume&quot;:&quot;8&quot;,&quot;container-title-short&quot;:&quot;&quot;},&quot;isTemporary&quot;:false}]},{&quot;citationID&quot;:&quot;MENDELEY_CITATION_7f75584e-3369-4b49-b309-9b83f529945d&quot;,&quot;properties&quot;:{&quot;noteIndex&quot;:0},&quot;isEdited&quot;:false,&quot;manualOverride&quot;:{&quot;isManuallyOverridden&quot;:false,&quot;citeprocText&quot;:&quot;(Ekowati et al., 2021)&quot;,&quot;manualOverrideText&quot;:&quot;&quot;},&quot;citationTag&quot;:&quot;MENDELEY_CITATION_v3_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&quot;,&quot;citationItems&quot;:[{&quot;id&quot;:&quot;5050d9ae-ebf5-3569-ab5d-9dce4a9ab03e&quot;,&quot;itemData&quot;:{&quot;type&quot;:&quot;article-journal&quot;,&quot;id&quot;:&quot;5050d9ae-ebf5-3569-ab5d-9dce4a9ab03e&quot;,&quot;title&quot;:&quot;Assessing the impact of empowerment on achieving employee performance mediating role of information communication technology&quot;,&quot;author&quot;:[{&quot;family&quot;:&quot;Ekowati&quot;,&quot;given&quot;:&quot;Vivin Maharani&quot;,&quot;parse-names&quot;:false,&quot;dropping-particle&quot;:&quot;&quot;,&quot;non-dropping-particle&quot;:&quot;&quot;},{&quot;family&quot;:&quot;Sabran&quot;,&quot;given&quot;:&quot;&quot;,&quot;parse-names&quot;:false,&quot;dropping-particle&quot;:&quot;&quot;,&quot;non-dropping-particle&quot;:&quot;&quot;},{&quot;family&quot;:&quot;Supriyanto&quot;,&quot;given&quot;:&quot;Achmad Sani&quot;,&quot;parse-names&quot;:false,&quot;dropping-particle&quot;:&quot;&quot;,&quot;non-dropping-particle&quot;:&quot;&quot;},{&quot;family&quot;:&quot;Pratiwi&quot;,&quot;given&quot;:&quot;Vilnanda Ulvilia&quot;,&quot;parse-names&quot;:false,&quot;dropping-particle&quot;:&quot;&quot;,&quot;non-dropping-particle&quot;:&quot;&quot;},{&quot;family&quot;:&quot;Masyhuri&quot;,&quot;given&quot;:&quot;&quot;,&quot;parse-names&quot;:false,&quot;dropping-particle&quot;:&quot;&quot;,&quot;non-dropping-particle&quot;:&quot;&quot;}],&quot;container-title&quot;:&quot;Quality - Access to Success&quot;,&quot;DOI&quot;:&quot;10.47750/QAS/22.184.27&quot;,&quot;ISSN&quot;:&quot;26684861&quot;,&quot;issued&quot;:{&quot;date-parts&quot;:[[2021,10,1]]},&quot;page&quot;:&quot;211-216&quot;,&quot;abstract&quot;:&quo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quot;,&quot;publisher&quot;:&quot;SRAC - Romanian Society for Quality&quot;,&quot;issue&quot;:&quot;184&quot;,&quot;volume&quot;:&quot;22&quot;,&quot;container-title-short&quot;:&quot;&quot;},&quot;isTemporary&quot;:false}]},{&quot;citationID&quot;:&quot;MENDELEY_CITATION_7afc248e-7bd9-49c6-88c8-44e2cb3ca3f7&quot;,&quot;properties&quot;:{&quot;noteIndex&quot;:0},&quot;isEdited&quot;:false,&quot;manualOverride&quot;:{&quot;isManuallyOverridden&quot;:false,&quot;citeprocText&quot;:&quot;(Sabran et al., 2022)&quot;,&quot;manualOverrideText&quot;:&quot;&quot;},&quot;citationTag&quot;:&quot;MENDELEY_CITATION_v3_eyJjaXRhdGlvbklEIjoiTUVOREVMRVlfQ0lUQVRJT05fN2FmYzI0OGUtN2JkOS00OWM2LTg4YzgtNDRlMmNiM2NhM2Y3IiwicHJvcGVydGllcyI6eyJub3RlSW5kZXgiOjB9LCJpc0VkaXRlZCI6ZmFsc2UsIm1hbnVhbE92ZXJyaWRlIjp7ImlzTWFudWFsbHlPdmVycmlkZGVuIjpmYWxzZSwiY2l0ZXByb2NUZXh0IjoiKFNhYnJhbiBldCBhbC4sIDIwMjIpIiwibWFudWFsT3ZlcnJpZGVUZXh0IjoiIn0sImNpdGF0aW9uSXRlbXMiOlt7ImlkIjoiMmY3MjY5ZDYtZmQ1My0zMzkzLTgzYjUtMzgxNWNhYjNkZGQyIiwiaXRlbURhdGEiOnsidHlwZSI6ImFydGljbGUtam91cm5hbCIsImlkIjoiMmY3MjY5ZDYtZmQ1My0zMzkzLTgzYjUtMzgxNWNhYjNkZGQy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quot;,&quot;citationItems&quot;:[{&quot;id&quot;:&quot;2f7269d6-fd53-3393-83b5-3815cab3ddd2&quot;,&quot;itemData&quot;:{&quot;type&quot;:&quot;article-journal&quot;,&quot;id&quot;:&quot;2f7269d6-fd53-3393-83b5-3815cab3ddd2&quot;,&quot;title&quot;:&quot;The Interactive Effects of Leadership Styles on Counterproductive Work Behavior: An Examination Through Multiple Theoretical Lenses&quot;,&quot;author&quot;:[{&quot;family&quot;:&quot;Sabran&quot;,&quot;given&quot;:&quot;&quot;,&quot;parse-names&quot;:false,&quot;dropping-particle&quot;:&quot;&quot;,&quot;non-dropping-particle&quot;:&quot;&quot;},{&quot;family&quot;:&quot;Ekowati&quot;,&quot;given&quot;:&quot;Vivin Maharani&quot;,&quot;parse-names&quot;:false,&quot;dropping-particle&quot;:&quot;&quot;,&quot;non-dropping-particle&quot;:&quot;&quot;},{&quot;family&quot;:&quot;Supriyanto&quot;,&quot;given&quot;:&quot;Achmad Sani&quot;,&quot;parse-names&quot;:false,&quot;dropping-particle&quot;:&quot;&quot;,&quot;non-dropping-particle&quot;:&quot;&quot;}],&quot;container-title&quot;:&quot;Quality - Access to Success&quot;,&quot;DOI&quot;:&quot;10.47750/QAS/23.188.21&quot;,&quot;ISSN&quot;:&quot;26684861&quot;,&quot;issued&quot;:{&quot;date-parts&quot;:[[2022,6,1]]},&quot;page&quot;:&quot;145-153&quot;,&quot;abstract&quot;:&quo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quot;,&quot;publisher&quot;:&quot;SRAC - Romanian Society for Quality&quot;,&quot;issue&quot;:&quot;188&quot;,&quot;volume&quot;:&quot;23&quot;,&quot;container-title-short&quot;:&quot;&quot;},&quot;isTemporary&quot;:false}]},{&quot;citationID&quot;:&quot;MENDELEY_CITATION_ba7a7674-0bf6-414b-bc2f-58067e343d6a&quot;,&quot;properties&quot;:{&quot;noteIndex&quot;:0},&quot;isEdited&quot;:false,&quot;manualOverride&quot;:{&quot;isManuallyOverridden&quot;:false,&quot;citeprocText&quot;:&quot;(Iskandar et al., 2019)&quot;,&quot;manualOverrideText&quot;:&quot;&quot;},&quot;citationTag&quot;:&quot;MENDELEY_CITATION_v3_eyJjaXRhdGlvbklEIjoiTUVOREVMRVlfQ0lUQVRJT05fYmE3YTc2NzQtMGJmNi00MTRiLWJjMmYtNTgwNjdlMzQzZDZhIiwicHJvcGVydGllcyI6eyJub3RlSW5kZXgiOjB9LCJpc0VkaXRlZCI6ZmFsc2UsIm1hbnVhbE92ZXJyaWRlIjp7ImlzTWFudWFsbHlPdmVycmlkZGVuIjpmYWxzZSwiY2l0ZXByb2NUZXh0IjoiKElza2FuZGFyIGV0IGFsLiwgMjAxOSkiLCJtYW51YWxPdmVycmlkZVRleHQiOiIifSwiY2l0YXRpb25JdGVtcyI6W3siaWQiOiJhOWFmNDZlZS0wZGIwLTM3MzEtODI0Yy0wYmYyYjhiMmM0YzgiLCJpdGVtRGF0YSI6eyJ0eXBlIjoiYXJ0aWNsZS1qb3VybmFsIiwiaWQiOiJhOWFmNDZlZS0wZGIwLTM3MzEtODI0Yy0wYmYyYjhiMmM0Yzg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quot;,&quot;citationItems&quot;:[{&quot;id&quot;:&quot;a9af46ee-0db0-3731-824c-0bf2b8b2c4c8&quot;,&quot;itemData&quot;:{&quot;type&quot;:&quot;article-journal&quot;,&quot;id&quot;:&quot;a9af46ee-0db0-3731-824c-0bf2b8b2c4c8&quot;,&quot;title&quot;:&quot;The Effect of Job Satisfaction and Organizational Commitment Towards Organizational Citizenship Behavior (OCB): A Case Study on Employee of Local Water Company “Tirta Mahakam” Kutai Kartanegara Indonesia&quot;,&quot;author&quot;:[{&quot;family&quot;:&quot;Iskandar&quot;,&quot;given&quot;:&quot;Iskandar&quot;,&quot;parse-names&quot;:false,&quot;dropping-particle&quot;:&quot;&quot;,&quot;non-dropping-particle&quot;:&quot;&quot;},{&quot;family&quot;:&quot;Hutagalung&quot;,&quot;given&quot;:&quot;Dedi Januar&quot;,&quot;parse-names&quot;:false,&quot;dropping-particle&quot;:&quot;&quot;,&quot;non-dropping-particle&quot;:&quot;&quot;},{&quot;family&quot;:&quot;Adawiyah&quot;,&quot;given&quot;:&quot;Raudatul&quot;,&quot;parse-names&quot;:false,&quot;dropping-particle&quot;:&quot;&quot;,&quot;non-dropping-particle&quot;:&quot;&quot;}],&quot;container-title&quot;:&quot;Jurnal Ekonomi Bisnis dan Kewirausahaan&quot;,&quot;DOI&quot;:&quot;10.26418/jebik.v8i3.35001&quot;,&quot;ISSN&quot;:&quot;20879954&quot;,&quot;issued&quot;:{&quot;date-parts&quot;:[[2019,12,19]]},&quot;page&quot;:&quot;236&quot;,&quot;abstract&quot;:&quo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quot;,&quot;publisher&quot;:&quot;Tanjungpura University&quot;,&quot;issue&quot;:&quot;3&quot;,&quot;volume&quot;:&quot;8&quot;,&quot;container-title-short&quot;:&quot;&quot;},&quot;isTemporary&quot;:false}]},{&quot;citationID&quot;:&quot;MENDELEY_CITATION_f92f3caa-4838-4f34-b8a5-70d4c01903e6&quot;,&quot;properties&quot;:{&quot;noteIndex&quot;:0},&quot;isEdited&quot;:false,&quot;manualOverride&quot;:{&quot;isManuallyOverridden&quot;:false,&quot;citeprocText&quot;:&quot;(Soegiarto et al., 2022)&quot;,&quot;manualOverrideText&quot;:&quot;&quot;},&quot;citationTag&quot;:&quot;MENDELEY_CITATION_v3_eyJjaXRhdGlvbklEIjoiTUVOREVMRVlfQ0lUQVRJT05fZjkyZjNjYWEtNDgzOC00ZjM0LWI4YTUtNzBkNGMwMTkwM2U2IiwicHJvcGVydGllcyI6eyJub3RlSW5kZXgiOjB9LCJpc0VkaXRlZCI6ZmFsc2UsIm1hbnVhbE92ZXJyaWRlIjp7ImlzTWFudWFsbHlPdmVycmlkZGVuIjpmYWxzZSwiY2l0ZXByb2NUZXh0IjoiKFNvZWdpYXJ0byBldCBhbC4sIDIwMjIpIiwibWFudWFsT3ZlcnJpZGVUZXh0IjoiIn0sImNpdGF0aW9uSXRlbXMiOlt7ImlkIjoiN2VlOGEwZTMtOGUxMS0zMzFjLWE5NzItZGRhNzY4YzZlZGZmIiwiaXRlbURhdGEiOnsidHlwZSI6ImFydGljbGUtam91cm5hbCIsImlkIjoiN2VlOGEwZTMtOGUxMS0zMzFjLWE5NzItZGRhNzY4YzZlZGZm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lVSTCI6Imh0dHA6Ly93d3cud2Vib2xvZ3kub3JnIiwiaXNzdWVkIjp7ImRhdGUtcGFydHMiOltbMjAyMl1dfSwicGFnZSI6IjYyNjUtNjI3OCI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quot;,&quot;citationItems&quot;:[{&quot;id&quot;:&quot;7ee8a0e3-8e11-331c-a972-dda768c6edff&quot;,&quot;itemData&quot;:{&quot;type&quot;:&quot;article-journal&quot;,&quot;id&quot;:&quot;7ee8a0e3-8e11-331c-a972-dda768c6edff&quot;,&quot;title&quot;:&quot;Human Capital, Difussion Model, And Endogenous Growth: Evidence From Arellano-Bond Specification&quot;,&quot;author&quot;:[{&quot;family&quot;:&quot;Soegiarto&quot;,&quot;given&quot;:&quot;Eddy&quot;,&quot;parse-names&quot;:false,&quot;dropping-particle&quot;:&quot;&quot;,&quot;non-dropping-particle&quot;:&quot;&quot;},{&quot;family&quot;:&quot;Palinggi&quot;,&quot;given&quot;:&quot;Yonathan&quot;,&quot;parse-names&quot;:false,&quot;dropping-particle&quot;:&quot;&quot;,&quot;non-dropping-particle&quot;:&quot;&quot;},{&quot;family&quot;:&quot;Faizal&quot;,&quot;given&quot;:&quot;Reza&quot;,&quot;parse-names&quot;:false,&quot;dropping-particle&quot;:&quot;&quot;,&quot;non-dropping-particle&quot;:&quot;&quot;},{&quot;family&quot;:&quot;Purwanti&quot;,&quot;given&quot;:&quot;Silviana&quot;,&quot;parse-names&quot;:false,&quot;dropping-particle&quot;:&quot;&quot;,&quot;non-dropping-particle&quot;:&quot;&quot;}],&quot;URL&quot;:&quot;http://www.webology.org&quot;,&quot;issued&quot;:{&quot;date-parts&quot;:[[2022]]},&quot;page&quot;:&quot;6265-6278&quot;,&quot;abstract&quot;:&quo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quot;,&quot;issue&quot;:&quot;2&quot;,&quot;volume&quot;:&quot;19&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FB53-18BC-407B-81B9-F6496287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riyan efendi</cp:lastModifiedBy>
  <cp:revision>2</cp:revision>
  <dcterms:created xsi:type="dcterms:W3CDTF">2022-12-23T09:57:00Z</dcterms:created>
  <dcterms:modified xsi:type="dcterms:W3CDTF">2022-12-23T09:57:00Z</dcterms:modified>
</cp:coreProperties>
</file>