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heme="minorHAnsi"/>
          <w:b/>
          <w:sz w:val="24"/>
          <w:szCs w:val="24"/>
        </w:rPr>
      </w:pPr>
      <w:bookmarkStart w:id="0" w:name="_GoBack"/>
      <w:bookmarkEnd w:id="0"/>
      <w:r>
        <w:rPr>
          <w:rFonts w:ascii="Times New Roman" w:hAnsi="Times New Roman" w:eastAsiaTheme="minorHAnsi"/>
          <w:b/>
          <w:sz w:val="24"/>
          <w:szCs w:val="24"/>
        </w:rPr>
        <w:t>RANCANGAN USULAN MINI PROPOSAL PENELITIAN SKRIPSI</w:t>
      </w:r>
    </w:p>
    <w:p>
      <w:pPr>
        <w:spacing w:after="0"/>
        <w:jc w:val="both"/>
        <w:rPr>
          <w:rFonts w:ascii="Times New Roman" w:hAnsi="Times New Roman" w:eastAsiaTheme="minorHAnsi"/>
          <w:sz w:val="24"/>
          <w:szCs w:val="24"/>
        </w:rPr>
      </w:pPr>
      <w:r>
        <w:rPr>
          <w:rFonts w:ascii="Times New Roman" w:hAnsi="Times New Roman" w:eastAsiaTheme="minorHAnsi"/>
          <w:sz w:val="24"/>
          <w:szCs w:val="24"/>
        </w:rPr>
        <w:t>Diajukan Oleh:</w:t>
      </w:r>
    </w:p>
    <w:p>
      <w:pPr>
        <w:tabs>
          <w:tab w:val="left" w:pos="1418"/>
          <w:tab w:val="left" w:pos="1701"/>
        </w:tabs>
        <w:spacing w:after="0"/>
        <w:jc w:val="both"/>
        <w:rPr>
          <w:rFonts w:ascii="Times New Roman" w:hAnsi="Times New Roman" w:eastAsiaTheme="minorHAnsi"/>
          <w:b/>
          <w:sz w:val="24"/>
          <w:szCs w:val="24"/>
        </w:rPr>
      </w:pPr>
      <w:r>
        <w:rPr>
          <w:rFonts w:ascii="Times New Roman" w:hAnsi="Times New Roman" w:eastAsiaTheme="minorHAnsi"/>
          <w:sz w:val="24"/>
          <w:szCs w:val="24"/>
        </w:rPr>
        <w:t>Nama</w:t>
      </w:r>
      <w:r>
        <w:rPr>
          <w:rFonts w:ascii="Times New Roman" w:hAnsi="Times New Roman" w:eastAsiaTheme="minorHAnsi"/>
          <w:sz w:val="24"/>
          <w:szCs w:val="24"/>
        </w:rPr>
        <w:tab/>
      </w:r>
      <w:r>
        <w:rPr>
          <w:rFonts w:ascii="Times New Roman" w:hAnsi="Times New Roman" w:eastAsiaTheme="minorHAnsi"/>
          <w:sz w:val="24"/>
          <w:szCs w:val="24"/>
        </w:rPr>
        <w:t>:</w:t>
      </w:r>
      <w:r>
        <w:rPr>
          <w:rFonts w:ascii="Times New Roman" w:hAnsi="Times New Roman" w:eastAsiaTheme="minorHAnsi"/>
          <w:b/>
          <w:sz w:val="24"/>
          <w:szCs w:val="24"/>
        </w:rPr>
        <w:t xml:space="preserve"> </w:t>
      </w:r>
      <w:r>
        <w:rPr>
          <w:rFonts w:ascii="Times New Roman" w:hAnsi="Times New Roman" w:eastAsiaTheme="minorHAnsi"/>
          <w:sz w:val="24"/>
          <w:szCs w:val="24"/>
        </w:rPr>
        <w:t>Adelia Tara</w:t>
      </w:r>
    </w:p>
    <w:p>
      <w:pPr>
        <w:tabs>
          <w:tab w:val="left" w:pos="1418"/>
          <w:tab w:val="left" w:pos="1701"/>
        </w:tabs>
        <w:spacing w:after="0"/>
        <w:jc w:val="both"/>
        <w:rPr>
          <w:rFonts w:ascii="Times New Roman" w:hAnsi="Times New Roman" w:eastAsiaTheme="minorHAnsi"/>
          <w:sz w:val="24"/>
          <w:szCs w:val="24"/>
        </w:rPr>
      </w:pPr>
      <w:r>
        <w:rPr>
          <w:rFonts w:ascii="Times New Roman" w:hAnsi="Times New Roman" w:eastAsiaTheme="minorHAnsi"/>
          <w:sz w:val="24"/>
          <w:szCs w:val="24"/>
        </w:rPr>
        <w:t>NPM</w:t>
      </w:r>
      <w:r>
        <w:rPr>
          <w:rFonts w:ascii="Times New Roman" w:hAnsi="Times New Roman" w:eastAsiaTheme="minorHAnsi"/>
          <w:sz w:val="24"/>
          <w:szCs w:val="24"/>
        </w:rPr>
        <w:tab/>
      </w:r>
      <w:r>
        <w:rPr>
          <w:rFonts w:ascii="Times New Roman" w:hAnsi="Times New Roman" w:eastAsiaTheme="minorHAnsi"/>
          <w:sz w:val="24"/>
          <w:szCs w:val="24"/>
        </w:rPr>
        <w:t>: 190214730</w:t>
      </w:r>
    </w:p>
    <w:p>
      <w:pPr>
        <w:tabs>
          <w:tab w:val="left" w:pos="1418"/>
          <w:tab w:val="left" w:pos="1701"/>
        </w:tabs>
        <w:spacing w:after="0"/>
        <w:jc w:val="both"/>
        <w:rPr>
          <w:rFonts w:ascii="Times New Roman" w:hAnsi="Times New Roman" w:eastAsiaTheme="minorHAnsi"/>
          <w:sz w:val="24"/>
          <w:szCs w:val="24"/>
        </w:rPr>
      </w:pPr>
      <w:r>
        <w:rPr>
          <w:rFonts w:ascii="Times New Roman" w:hAnsi="Times New Roman" w:eastAsiaTheme="minorHAnsi"/>
          <w:sz w:val="24"/>
          <w:szCs w:val="24"/>
        </w:rPr>
        <w:t>Judul</w:t>
      </w:r>
      <w:r>
        <w:rPr>
          <w:rFonts w:ascii="Times New Roman" w:hAnsi="Times New Roman" w:eastAsiaTheme="minorHAnsi"/>
          <w:sz w:val="24"/>
          <w:szCs w:val="24"/>
        </w:rPr>
        <w:tab/>
      </w:r>
      <w:r>
        <w:rPr>
          <w:rFonts w:ascii="Times New Roman" w:hAnsi="Times New Roman" w:eastAsiaTheme="minorHAnsi"/>
          <w:sz w:val="24"/>
          <w:szCs w:val="24"/>
        </w:rPr>
        <w:t xml:space="preserve">: Analisis Persepsi Konsumen Terhadap Kualitas Pelayanan pada Kopi Hantam </w:t>
      </w:r>
    </w:p>
    <w:p>
      <w:pPr>
        <w:tabs>
          <w:tab w:val="left" w:pos="1418"/>
          <w:tab w:val="left" w:pos="1701"/>
        </w:tabs>
        <w:spacing w:after="0"/>
        <w:jc w:val="both"/>
        <w:rPr>
          <w:rFonts w:ascii="Times New Roman" w:hAnsi="Times New Roman" w:eastAsiaTheme="minorHAnsi"/>
          <w:sz w:val="24"/>
          <w:szCs w:val="24"/>
        </w:rPr>
      </w:pPr>
      <w:r>
        <w:rPr>
          <w:rFonts w:ascii="Times New Roman" w:hAnsi="Times New Roman" w:eastAsiaTheme="minorHAnsi"/>
          <w:sz w:val="24"/>
          <w:szCs w:val="24"/>
        </w:rPr>
        <w:t xml:space="preserve">                          Rata</w:t>
      </w:r>
    </w:p>
    <w:p>
      <w:pPr>
        <w:tabs>
          <w:tab w:val="left" w:pos="1418"/>
          <w:tab w:val="left" w:pos="1701"/>
        </w:tabs>
        <w:spacing w:after="0" w:line="240" w:lineRule="auto"/>
        <w:ind w:left="1134"/>
        <w:jc w:val="both"/>
        <w:rPr>
          <w:rFonts w:ascii="Times New Roman" w:hAnsi="Times New Roman" w:eastAsiaTheme="minorHAnsi"/>
          <w:sz w:val="24"/>
          <w:szCs w:val="24"/>
        </w:rPr>
      </w:pPr>
    </w:p>
    <w:p>
      <w:pPr>
        <w:numPr>
          <w:ilvl w:val="0"/>
          <w:numId w:val="1"/>
        </w:numPr>
        <w:spacing w:after="0" w:line="240" w:lineRule="auto"/>
        <w:ind w:left="426"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Latar Belakang </w:t>
      </w: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Kopi merupakan tanaman perkebunan yang keberadaannya sejak dulu diolah dijadikan minuman yang dibuat untuk memenuhi kebutuhan sekunder bagi manusia. Kopi merupakan suatu minuman racikan yang berasal dari biji kopi yang sudah diolah dan menjadi suatu minuman yang banyak digemari masyarakat dari kalangan manapun. Sampai saat ini hampir semua orang di dunia menyukai kopi dan meminumnya pada pagi hari ataupun pada saat sedang bersantai. Banyak perusahaan yang bersaing untuk membuka kedai kopi atau coffe shop yang dapat menarik simpati para konsumen mulai dari kopi instan sampai kopi yang diracik khusus dari biji kopinya secara langsung (Satriansyah, 2019). Salah satu jenis usaha kopi yang sedang berkembang pada saat ini adalah bisnis kedai kopi atau sekarang sering disebut coffee shop. Coffe shop muncul pertama kalinya di Constatinopel, Turki pada tahun 1475 yang hanya menyajikankan kopi saja dan coffee shop pertama di Eropa pada tahun 1529. Coffee shop di Eropa semakin popular karena mulai berinovasi menjual jenis kue-kue manis dan bermacam makanan lainya, lalu kemudian pada tahun 1652, tren coffee shop telah meluas sampai di Inggris dan terus berkembang pesat hingga ke berbagai penjuru dunia. Kedai kopi atau coffe shop dulu hanya menjual.</w:t>
      </w:r>
    </w:p>
    <w:p>
      <w:pPr>
        <w:spacing w:after="0" w:line="240" w:lineRule="auto"/>
        <w:ind w:left="426" w:firstLine="294"/>
        <w:contextualSpacing/>
        <w:jc w:val="both"/>
        <w:rPr>
          <w:rFonts w:ascii="Times New Roman" w:hAnsi="Times New Roman"/>
          <w:sz w:val="24"/>
          <w:szCs w:val="24"/>
        </w:rPr>
      </w:pPr>
      <w:r>
        <w:rPr>
          <w:rFonts w:ascii="Times New Roman" w:hAnsi="Times New Roman"/>
          <w:sz w:val="24"/>
          <w:szCs w:val="24"/>
        </w:rPr>
        <w:t xml:space="preserve">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{"citationItems":[{"id":"ITEM-1","itemData":{"DOI":"10.26418/jebik.v8i3.35001","ISSN":"25500066","abstract":"The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Kewirausahaan","id":"ITEM-1","issue":"3","issued":{"date-parts":[["2019","12","19"]]},"page":"236","title":"The Effect of Job Satisfaction and Organizational Commitment Towards Organizational Citizenship Behavior (OCB): A Case Study on Employee of Local Water Company “Tirta Mahakam” Kutai Kartanegara Indonesia","type":"article-journal","volume":"8"},"uris":["http://www.mendeley.com/documents/?uuid=4d30f711-bff5-4c46-950b-b8a6586ab273"]}],"mendeley":{"formattedCitation":"(Iskandar et al., 2019)","plainTextFormattedCitation":"(Iskandar et al., 2019)","previouslyFormattedCitation":"(Iskandar et al.,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(Iskandar et al., 2019)</w:t>
      </w:r>
      <w:r>
        <w:rPr>
          <w:rFonts w:ascii="Times New Roman" w:hAnsi="Times New Roman"/>
          <w:sz w:val="24"/>
          <w:szCs w:val="24"/>
        </w:rPr>
        <w:fldChar w:fldCharType="end"/>
      </w:r>
    </w:p>
    <w:p>
      <w:pPr>
        <w:spacing w:after="0" w:line="240" w:lineRule="auto"/>
        <w:ind w:left="426" w:firstLine="294"/>
        <w:contextualSpacing/>
        <w:jc w:val="both"/>
        <w:rPr>
          <w:rFonts w:ascii="Times New Roman" w:hAnsi="Times New Roman"/>
          <w:sz w:val="24"/>
          <w:szCs w:val="24"/>
        </w:rPr>
      </w:pPr>
      <w:r>
        <w:rPr>
          <w:rFonts w:ascii="Times New Roman" w:hAnsi="Times New Roman"/>
          <w:sz w:val="24"/>
          <w:szCs w:val="24"/>
        </w:rPr>
        <w:t xml:space="preserve">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{"citationItems":[{"id":"ITEM-1","itemData":{"abstract":"Human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author":[{"dropping-particle":"","family":"Soegiarto","given":"Eddy","non-dropping-particle":"","parse-names":false,"suffix":""},{"dropping-particle":"","family":"Palinggi","given":"Yonathan","non-dropping-particle":"","parse-names":false,"suffix":""},{"dropping-particle":"","family":"Faizal","given":"Reza","non-dropping-particle":"","parse-names":false,"suffix":""},{"dropping-particle":"","family":"Purwanti","given":"Silviana","non-dropping-particle":"","parse-names":false,"suffix":""}],"id":"ITEM-1","issue":"2","issued":{"date-parts":[["2022"]]},"title":"Human Capital, Difussion Model, And Endogenous Growth: Evidence From Arellano-Bond Specification","type":"report","volume":"19"},"uris":["http://www.mendeley.com/documents/?uuid=1b3aee7c-5578-32ee-97d7-883efc2cfec5"]}],"mendeley":{"formattedCitation":"(Soegiarto et al., 2022)","plainTextFormattedCitation":"(Soegiarto et al., 2022)","previouslyFormattedCitation":"(Soegiarto et al., 2022)"},"properties":{"noteIndex":0},"schema":"https://github.com/citation-style-language/schema/raw/master/csl-citation.json"}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(Soegiarto et al., 2022)</w:t>
      </w:r>
      <w:r>
        <w:rPr>
          <w:rFonts w:ascii="Times New Roman" w:hAnsi="Times New Roman"/>
          <w:sz w:val="24"/>
          <w:szCs w:val="24"/>
        </w:rPr>
        <w:fldChar w:fldCharType="end"/>
      </w:r>
    </w:p>
    <w:p>
      <w:pPr>
        <w:spacing w:after="0" w:line="240" w:lineRule="auto"/>
        <w:ind w:left="426" w:firstLine="294"/>
        <w:contextualSpacing/>
        <w:jc w:val="both"/>
        <w:rPr>
          <w:rFonts w:ascii="Times New Roman" w:hAnsi="Times New Roman"/>
          <w:sz w:val="24"/>
          <w:szCs w:val="24"/>
        </w:rPr>
      </w:pPr>
      <w:r>
        <w:rPr>
          <w:rFonts w:ascii="Times New Roman" w:hAnsi="Times New Roman"/>
          <w:sz w:val="24"/>
          <w:szCs w:val="24"/>
        </w:rPr>
        <w:t xml:space="preserve">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Success","id":"ITEM-1","issue":"184","issued":{"date-parts":[["2021","10","1"]]},"page":"211-216","publisher":"SRAC - Romanian Society for Quality","title":"Assessing the impact of empowerment on achieving employee performance mediating role of information communication technology","type":"article-journal","volume":"22"},"uris":["http://www.mendeley.com/documents/?uuid=29101153-ded2-30fb-a62c-25b3dfc78f26"]}],"mendeley":{"formattedCitation":"(Ekowati et al., 2021)","plainTextFormattedCitation":"(Ekowati et al., 2021)","previouslyFormattedCitation":"(Ekowati et al., 2021)"},"properties":{"noteIndex":0},"schema":"https://github.com/citation-style-language/schema/raw/master/csl-citation.json"}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(Ekowati et al., 2021)</w:t>
      </w:r>
      <w:r>
        <w:rPr>
          <w:rFonts w:ascii="Times New Roman" w:hAnsi="Times New Roman"/>
          <w:sz w:val="24"/>
          <w:szCs w:val="24"/>
        </w:rPr>
        <w:fldChar w:fldCharType="end"/>
      </w:r>
    </w:p>
    <w:p>
      <w:pPr>
        <w:spacing w:after="0" w:line="240" w:lineRule="auto"/>
        <w:ind w:left="426" w:firstLine="294"/>
        <w:contextualSpacing/>
        <w:jc w:val="both"/>
        <w:rPr>
          <w:rFonts w:ascii="Times New Roman" w:hAnsi="Times New Roman"/>
          <w:sz w:val="24"/>
          <w:szCs w:val="24"/>
        </w:rPr>
      </w:pPr>
      <w:r>
        <w:rPr>
          <w:rFonts w:ascii="Times New Roman" w:hAnsi="Times New Roman"/>
          <w:sz w:val="24"/>
          <w:szCs w:val="24"/>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Success","id":"ITEM-1","issue":"188","issued":{"date-parts":[["2022","6","1"]]},"page":"145-153","publisher":"SRAC - Romanian Society for Quality","title":"The Interactive Effects of Leadership Styles on Counterproductive Work Behavior: An Examination Through Multiple Theoretical Lenses","type":"article-journal","volume":"23"},"uris":["http://www.mendeley.com/documents/?uuid=402351df-9c3c-3014-b8fd-0f1f6a30107b"]}],"mendeley":{"formattedCitation":"(Sabran et al., 2022)","plainTextFormattedCitation":"(Sabran et al., 2022)","previouslyFormattedCitation":"(Sabran et al., 2022)"},"properties":{"noteIndex":0},"schema":"https://github.com/citation-style-language/schema/raw/master/csl-citation.json"}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(Sabran et al., 2022)</w:t>
      </w:r>
      <w:r>
        <w:rPr>
          <w:rFonts w:ascii="Times New Roman" w:hAnsi="Times New Roman"/>
          <w:sz w:val="24"/>
          <w:szCs w:val="24"/>
        </w:rPr>
        <w:fldChar w:fldCharType="end"/>
      </w:r>
    </w:p>
    <w:p>
      <w:pPr>
        <w:spacing w:after="0" w:line="240" w:lineRule="auto"/>
        <w:ind w:left="426" w:firstLine="294"/>
        <w:contextualSpacing/>
        <w:jc w:val="both"/>
        <w:rPr>
          <w:rFonts w:ascii="Times New Roman" w:hAnsi="Times New Roman" w:eastAsiaTheme="minorHAnsi"/>
          <w:sz w:val="24"/>
          <w:szCs w:val="24"/>
        </w:rPr>
      </w:pPr>
      <w:r>
        <w:rPr>
          <w:rFonts w:ascii="Times New Roman" w:hAnsi="Times New Roman"/>
          <w:sz w:val="24"/>
          <w:szCs w:val="24"/>
          <w:shd w:val="clear" w:color="auto" w:fill="FFFFFF"/>
        </w:rPr>
        <w:t xml:space="preserve">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w:t>
      </w:r>
      <w:r>
        <w:rPr>
          <w:rFonts w:ascii="Times New Roman" w:hAnsi="Times New Roman"/>
          <w:sz w:val="24"/>
          <w:szCs w:val="24"/>
          <w:shd w:val="clear" w:color="auto" w:fill="FFFFFF"/>
        </w:rPr>
        <w:t>Susenas</w:t>
      </w:r>
      <w:r>
        <w:rPr>
          <w:rFonts w:ascii="Times New Roman" w:hAnsi="Times New Roman"/>
          <w:sz w:val="24"/>
          <w:szCs w:val="24"/>
          <w:shd w:val="clear" w:color="auto" w:fill="FFFFFF"/>
        </w:rPr>
        <w:t xml:space="preserve">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w:t>
      </w:r>
      <w:r>
        <w:rPr>
          <w:rFonts w:ascii="Times New Roman" w:hAnsi="Times New Roman"/>
          <w:sz w:val="24"/>
          <w:szCs w:val="24"/>
          <w:shd w:val="clear" w:color="auto" w:fill="FFFFFF"/>
        </w:rPr>
        <w:fldChar w:fldCharType="begin" w:fldLock="1"/>
      </w:r>
      <w:r>
        <w:rPr>
          <w:rFonts w:ascii="Times New Roman" w:hAnsi="Times New Roman"/>
          <w:sz w:val="24"/>
          <w:szCs w:val="24"/>
          <w:shd w:val="clear" w:color="auto" w:fill="FFFFFF"/>
        </w:rPr>
        <w:instrText xml:space="preserve">ADDIN CSL_CITATION {"citationItems":[{"id":"ITEM-1","itemData":{"DOI":"10.15294/edaj.v8i2.31124","ISSN":"2502-2725","abstract":"The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dependence","author":[{"dropping-particle":"","family":"Sari","given":"Nilam Anggar","non-dropping-particle":"","parse-names":false,"suffix":""},{"dropping-particle":"","family":"Adawiyah","given":"Raudatul","non-dropping-particle":"","parse-names":false,"suffix":""}],"container-title":"Economics Development Analysis Journal","id":"ITEM-1","issue":"2","issued":{"date-parts":[["2019","9","3"]]},"page":"200-214","title":"The Impact of 900VA Electricity Tariff Adjustment on Household Consumption","type":"article-journal","volume":"8"},"uris":["http://www.mendeley.com/documents/?uuid=8d7a1d60-4cd5-424b-9ec6-37f876536583"]}],"mendeley":{"formattedCitation":"(Sari &amp; Adawiyah, 2019)","plainTextFormattedCitation":"(Sari &amp; Adawiyah, 2019)"},"properties":{"noteIndex":0},"schema":"https://github.com/citation-style-language/schema/raw/master/csl-citation.json"}</w:instrText>
      </w:r>
      <w:r>
        <w:rPr>
          <w:rFonts w:ascii="Times New Roman" w:hAnsi="Times New Roman"/>
          <w:sz w:val="24"/>
          <w:szCs w:val="24"/>
          <w:shd w:val="clear" w:color="auto" w:fill="FFFFFF"/>
        </w:rPr>
        <w:fldChar w:fldCharType="separate"/>
      </w:r>
      <w:r>
        <w:rPr>
          <w:rFonts w:ascii="Times New Roman" w:hAnsi="Times New Roman"/>
          <w:sz w:val="24"/>
          <w:szCs w:val="24"/>
          <w:shd w:val="clear" w:color="auto" w:fill="FFFFFF"/>
        </w:rPr>
        <w:t>(Sari &amp; Adawiyah, 2019)</w:t>
      </w:r>
      <w:r>
        <w:rPr>
          <w:rFonts w:ascii="Times New Roman" w:hAnsi="Times New Roman"/>
          <w:sz w:val="24"/>
          <w:szCs w:val="24"/>
          <w:shd w:val="clear" w:color="auto" w:fill="FFFFFF"/>
        </w:rPr>
        <w:fldChar w:fldCharType="end"/>
      </w: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Perubahan gaya hidup masyarakat, terutama masyarakat perkotaan, yang cenderung konsumtif dan menyenangi produk instan mengakibatkan bertambahnya jumlah pengusaha yang menciptakan produk instan atau praktis guna memenuhi keinginan konsumen. Perilaku konsumtif yang dimaksud disini adalah perilaku konsumtif peminum kopi yang berkaitan dengan budaya masyarakat konsumtif. Pada awalnya budaya konsumsi kopi dilakukan masyarakat di warung-warung kopi. Tetapi seiring dengan perkembangan zaman istilah baru untuk menyebut warung kopi dengan sebutan kedai kopi atau Coffeeshop. Minum kopi bukan hanya sekedar tuntutan selera, melainkan bagi sebagian masyarakat perkotaan sudah 2 menjadi bagian dari gaya hidup, dimana-mana menjamur kedai-kedai kopi ternama (Solikatun, dkk, 2015:61).</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Perkembangan cafe dan rumah makan sekarang ini di Indonesia khususnya dikota-kota besar seperti Malang semakin berkembang dengan pesat. Banyak cafe-cafe dengan berbagai macam konsep atau ide-ide yang ditawarkan untuk memikat pelanggan baik dari kalangan muda maupun kalangan orang tua, dari segi ekonomi yang sedang sampai orang kaya. Cafe yang sudah lama berdiri maupun cafe-cafe yang baru dibuka mereka berusaha untuk mengenalkan atau menawarkan menu-menu baru agar dapat diterima dengan baik oleh para pembeli atau konsumen.</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Di pasar yang ada terlalu banyak produk dengan berbagai keunggulan serta nilai lebih yang ditawarkan oleh para pesaing, sehingga sulit bagi perusahaan untuk merebut pangsa pasar pesaing, sehingga sulit bagi perusahaan untuk merebut pangsa pasar pesaing. Dengan ini alternatif yang lebih baik adalah perlunya melakukan berbagai upaya untuk mempertahankan pasar yang sudah ada melalui usaha meningkatkan loyalitas pelanggan serta memberikan layanan yang sesuai harapan-harapan maupun tuntutan dari para konsumen atau pelanggan secara terus-menerus. Pernyataan ini sesuai dengan Tjiptono (1997:24) bahwa persaingan yang semakin ketat, dimana semakin banyak produsen yang terlibat dalam pemenuhan kebutuhan dan keinginan konsumen, menyebabkan setiap perusahaan harus menempatkan orientasi 2 pada kepuasan pelanggan sebagai tujuan utama. Dewasa ini semakin diyakini bahwa kunci utama untuk memenangkan persaingan adalah memberikan nilai dan kepuasan kepada pelanggan melalui penyampaian produk dan jasa kualitas dengan harga yang bersaing</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Usaha perusahaan untuk menciptakan kepuasan dapat dilakukan melalui kualitas pelayanan yang diberikan. Kualitas pelayanan yang maksimal secara langsung dapat memberikan harapan para konsumen secara makismal. Melalui kualitas pelayanan yang baik maka dengan sendirinya para konsumen dapat memenuhi segala bentuk permintaan atas produk atau jasa yang ditawarkan kepada konsumen. Kualitas pelayanan yang sesuai dengan harapan para konsumen dengan sendirinya akan mendukung usaha perusahaan dalam rangka untuk mencapai tujuan yang telah ditetapkan oleh perusahaan baik jangka pendek maupun jangka panjang</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Kepuasan pelanggan akan menjadi dasar pengembangan berbagai model perilaku pembeli. Selain itu kepuasan pelanggan menjadi pedoman untuk mengarahkan seluruh organisasi ke arah pemenuhan kebutuhan pelanggan sehingga menjadi sumber keunggulan daya saing yang berkelanjutan, dalam hal ini terkait secara langsung kualitas pelayanan yang diberikan kepada konsumen. Kepuasan konsumen atas pelayanan yang diberikan oleh perusahaan akan diketahui apabila melakukan suatu pengukuran dan pengujian terhadap konsumen. Pelayanan dinilai memuaskan apabila pelayanan tersebut dapat memenuhi kebutuhan dan harapan konsumen. Pengukuran kepuasan konsumen merupakan elemen penting dalam 3 menyediakan pelayanan yang lebih baik, lebih efesien dan lebih efektif. Dengan diketahuinya hasil pengukuran kepuasan konsumen perusahaan bisa mempersiapkan strategi yang nantinya akan diterapkan dalam rangka mempengaruhi dan memuaskan konsumen. Melalui kualitas pelayana yang baik kepada konsumen maka dengan sendirinya akan mempengaruhi persepsi atas produk atau jasa yang ditawarkan.</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Pada dasarnya terdapat lima determinan atas kualitas pelayanan yang ada, yaitu meliputi bukti langsung (tangibles), kehandalan (reliability), tanggapan (responsiveness), jaminan (assurance) dan perhatian (emphaty), dimana variabel atau determinan tersebut dapat berpengaruh terhadap kepuasan konsumen atas kualitas pelayanan yang diberikan pihak perusahaan (Alma, 2003:32). Tuntutan konsumen yang semakin besar dalam menginginkan suatu jasa yang berkualitas menjadi syarat utama yang harus dipenuhi oleh perusahaan dengan harapan konsumen dapat mempersepsikan secara positif atas produk atau jasa yang ditawarkan.</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Kutai Kartanegara merupakan salah satu kabupaten besar di Kalimantan timur, menjadikan Kutai kartaneara tidak terlepas dari pengaruh aspek budaya dan sosial sehingga menjadikan adanya perubahan perilaku masyarakatnya. Dengan adanya perubahan tersebut maka menyebabkan terjadinya pergeseran atau perubahan suatu fungsi coffee shop, sehingga tidak hanya sebagai tempat duduk untuk minum teh maupun kopi dan makan makanan ringan yang ditawarkan. Adanya perubahan perilaku masyarakat tersebut menjadikan coffee shop sebagai tempat berkumpul, melakukan sosialisasi, berdiskusi dan 4 lain-lain, dan kondisi tersebut menjadikan persaingan coffee shop mengalami peningkatan salah satunya terkait dengan kualitas pelayanan yang diberikan kepada konsumen. Persepsi atas kualitas pelayanan yang diberikan oleh pengelola coffee shop menjadikan daya saing terhadap keberadaan coffee shop tersebut. Semakin baik persepsi pelanggan atas kualitas pelayanan maka dengan sendirinya jaminan untuk memenangkan persaingan dapat dilakukan secara maksimal</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Hantam Rata merupakan coffee shop yang terdapat di Kutai Kartanegara,  tempat tersebut menawarkan produk. Hantam Rata lebih mengutamakan coffee shop yang lebih modern dalam menawarkan berbagai fasilitas dan produk coffee shop ini selalu berupaya untuk memberikan jaminan kualitas pelayanan yang terbaik kepada pelanggan, dengan harapan kepuasan konsumen dapat terwujud secara maksimal.</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Bentuk pelayanan yang diberikan yaitu pengelola selalu berupaya untuk memberian dukungan dalam menciptakan kepuasan kepada pelanggan yaitu dengan memberikan kelengkapan fasilitas yang diberikan kepada pelanggan serta selalu memberikan rasa nyaman kepada pelanggan. Selain itu pemilik coffee shop selalu berupaya untuk menciptakan suasana yang nyaman yaitu memberikan tempat parkir yang luas serta aman. Berbagai upaya tersebut 5 dilakukan dalam rangka untuk mencipatakan persepsi positif pelanggan atas kualitas pelayanan yang diberikan</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Loyalitas menurut Hermawan merupakan manifestasi dari kebutuhan fundamental manusia untuk memiliki, mensupport, mendapatkan rasa aman dan membangun keterikatan serta menciptakan emotional attachment.13 Menurut Oliver loyalitas konsumen adalah komitmen pelanggan bertahan secara mendalam untuk berlangganan kembali atau melakukan pembelian ulang produk/ jasa terpilih dimasa yang akan datang, meskipun pengaruh situasi dan usaha- usaha pemasaran mempunyai potensi untuk menyebabkan perubahan perilaku.</w:t>
      </w:r>
    </w:p>
    <w:p>
      <w:pPr>
        <w:spacing w:after="0" w:line="240" w:lineRule="auto"/>
        <w:contextualSpacing/>
        <w:jc w:val="both"/>
        <w:rPr>
          <w:rFonts w:ascii="Times New Roman" w:hAnsi="Times New Roman" w:eastAsiaTheme="minorHAnsi"/>
          <w:sz w:val="24"/>
          <w:szCs w:val="24"/>
        </w:rPr>
      </w:pPr>
    </w:p>
    <w:p>
      <w:pPr>
        <w:numPr>
          <w:ilvl w:val="0"/>
          <w:numId w:val="1"/>
        </w:numPr>
        <w:spacing w:after="0" w:line="240" w:lineRule="auto"/>
        <w:ind w:left="426"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Tujuan </w:t>
      </w:r>
    </w:p>
    <w:p>
      <w:pPr>
        <w:tabs>
          <w:tab w:val="left" w:pos="1418"/>
          <w:tab w:val="left" w:pos="1701"/>
        </w:tabs>
        <w:spacing w:after="0"/>
        <w:jc w:val="both"/>
        <w:rPr>
          <w:rFonts w:ascii="Times New Roman" w:hAnsi="Times New Roman"/>
          <w:sz w:val="24"/>
          <w:szCs w:val="24"/>
        </w:rPr>
      </w:pPr>
      <w:r>
        <w:rPr>
          <w:rFonts w:ascii="Times New Roman" w:hAnsi="Times New Roman"/>
          <w:sz w:val="24"/>
          <w:szCs w:val="24"/>
        </w:rPr>
        <w:t xml:space="preserve">       Tujuan penelitian ini adalah untuk mengetahui persepsi pelanggan atas kualitas layanan di</w:t>
      </w:r>
    </w:p>
    <w:p>
      <w:pPr>
        <w:tabs>
          <w:tab w:val="left" w:pos="1418"/>
          <w:tab w:val="left" w:pos="1701"/>
        </w:tabs>
        <w:spacing w:after="0"/>
        <w:jc w:val="both"/>
        <w:rPr>
          <w:rFonts w:ascii="Times New Roman" w:hAnsi="Times New Roman"/>
          <w:sz w:val="24"/>
          <w:szCs w:val="24"/>
        </w:rPr>
      </w:pPr>
      <w:r>
        <w:rPr>
          <w:rFonts w:ascii="Times New Roman" w:hAnsi="Times New Roman"/>
          <w:sz w:val="24"/>
          <w:szCs w:val="24"/>
        </w:rPr>
        <w:t xml:space="preserve">       Hantam Rata</w:t>
      </w:r>
    </w:p>
    <w:p>
      <w:pPr>
        <w:tabs>
          <w:tab w:val="left" w:pos="1418"/>
          <w:tab w:val="left" w:pos="1701"/>
        </w:tabs>
        <w:spacing w:after="0"/>
        <w:jc w:val="both"/>
        <w:rPr>
          <w:rFonts w:ascii="Times New Roman" w:hAnsi="Times New Roman"/>
          <w:sz w:val="24"/>
          <w:szCs w:val="24"/>
        </w:rPr>
      </w:pPr>
      <w:r>
        <w:rPr>
          <w:rFonts w:ascii="Times New Roman" w:hAnsi="Times New Roman"/>
          <w:sz w:val="24"/>
          <w:szCs w:val="24"/>
        </w:rPr>
        <w:t xml:space="preserve">       </w:t>
      </w:r>
    </w:p>
    <w:p>
      <w:pPr>
        <w:numPr>
          <w:ilvl w:val="0"/>
          <w:numId w:val="1"/>
        </w:numPr>
        <w:spacing w:after="0" w:line="240" w:lineRule="auto"/>
        <w:ind w:left="426" w:hanging="426"/>
        <w:contextualSpacing/>
        <w:jc w:val="both"/>
        <w:rPr>
          <w:rFonts w:ascii="Times New Roman" w:hAnsi="Times New Roman" w:eastAsiaTheme="minorHAnsi"/>
          <w:sz w:val="24"/>
          <w:szCs w:val="24"/>
        </w:rPr>
      </w:pPr>
      <w:r>
        <w:rPr>
          <w:rFonts w:ascii="Times New Roman" w:hAnsi="Times New Roman" w:eastAsiaTheme="minorHAnsi"/>
          <w:sz w:val="24"/>
          <w:szCs w:val="24"/>
        </w:rPr>
        <w:t>Manfaat Penelitian</w:t>
      </w:r>
    </w:p>
    <w:p>
      <w:pPr>
        <w:spacing w:after="0" w:line="240" w:lineRule="auto"/>
        <w:ind w:left="851"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3.1 a. Manfaat praktis </w:t>
      </w:r>
    </w:p>
    <w:p>
      <w:pPr>
        <w:spacing w:after="0" w:line="240" w:lineRule="auto"/>
        <w:ind w:left="851"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Hasil karya tulis ini diharapkan dapat membuka dan menambah wawasan serta   </w:t>
      </w:r>
    </w:p>
    <w:p>
      <w:pPr>
        <w:spacing w:after="0" w:line="240" w:lineRule="auto"/>
        <w:ind w:left="851"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memperbanyak informasi mengenai Hantam Rata</w:t>
      </w:r>
    </w:p>
    <w:p>
      <w:pPr>
        <w:spacing w:after="0" w:line="240" w:lineRule="auto"/>
        <w:contextualSpacing/>
        <w:jc w:val="both"/>
        <w:rPr>
          <w:rFonts w:ascii="Times New Roman" w:hAnsi="Times New Roman" w:eastAsiaTheme="minorHAnsi"/>
          <w:sz w:val="24"/>
          <w:szCs w:val="24"/>
        </w:rPr>
      </w:pPr>
    </w:p>
    <w:p>
      <w:pPr>
        <w:spacing w:after="0" w:line="240" w:lineRule="auto"/>
        <w:contextualSpacing/>
        <w:jc w:val="both"/>
        <w:rPr>
          <w:rFonts w:ascii="Times New Roman" w:hAnsi="Times New Roman" w:eastAsiaTheme="minorHAnsi"/>
          <w:sz w:val="24"/>
          <w:szCs w:val="24"/>
        </w:rPr>
      </w:pPr>
    </w:p>
    <w:p>
      <w:pPr>
        <w:spacing w:after="0" w:line="240" w:lineRule="auto"/>
        <w:ind w:left="851"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b.Manfaat teoritis </w:t>
      </w:r>
    </w:p>
    <w:p>
      <w:pPr>
        <w:spacing w:after="0" w:line="240" w:lineRule="auto"/>
        <w:ind w:left="851"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Bagi kalangan akademisi, karya tulis ini diharapkan dapat memperkaya dan     </w:t>
      </w:r>
    </w:p>
    <w:p>
      <w:pPr>
        <w:spacing w:after="0" w:line="240" w:lineRule="auto"/>
        <w:ind w:left="851"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memberikan sumbangan wacana konseptual bagi pengembangan kajian teori dan </w:t>
      </w:r>
    </w:p>
    <w:p>
      <w:pPr>
        <w:spacing w:after="0" w:line="240" w:lineRule="auto"/>
        <w:ind w:left="851"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kebijakan ekonomi.</w:t>
      </w:r>
    </w:p>
    <w:p>
      <w:pPr>
        <w:spacing w:after="0" w:line="240" w:lineRule="auto"/>
        <w:ind w:left="851" w:hanging="426"/>
        <w:contextualSpacing/>
        <w:jc w:val="both"/>
        <w:rPr>
          <w:rFonts w:ascii="Times New Roman" w:hAnsi="Times New Roman" w:eastAsiaTheme="minorHAnsi"/>
          <w:sz w:val="24"/>
          <w:szCs w:val="24"/>
        </w:rPr>
      </w:pPr>
    </w:p>
    <w:p>
      <w:pPr>
        <w:numPr>
          <w:ilvl w:val="0"/>
          <w:numId w:val="1"/>
        </w:numPr>
        <w:spacing w:after="0" w:line="240" w:lineRule="auto"/>
        <w:ind w:left="426" w:hanging="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Tinjauan Pustaka </w:t>
      </w: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Definisi Pemasaran </w:t>
      </w: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Menurut Philip Kotler (2006:6) pemasaran adalah proses sosial dan manajerial dimana pribadi atau organisasi memperoleh apa yang mereka butuhkan dan inginkan melalui penciptaan dan pertukaran nilai dengan yang lain. Dalam konteks bisnis yang lebih sempit, pemasaran mencakup nilai menciptakan hubungan pertukan muatan nilai dengan pelangga yang menguntungkan. Karena itu, penulis mendefinisikan pemasaran (marketing) sebagai proses dimana perusahaan menciptakan nilai bagi pelanggan dan membangun hubungan yang kuat dengan pelanggan dengan tujuan untuk menangkap nilai dari pelanggan sebagai imbalannya.</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Definisi Kopi</w:t>
      </w: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Kopi merupakan minuman yang sering dikonsumsi oleh masyarakat karena dapat memberikan rasa nikmat kepada orang yang meminumnya. Kopi juga sering digunakan sebagai pengusir rasa kantuk. Berbagai penelitian telah dilakukan untuk mengetahui keuntungan dan kerugian meminum kopi. Dulu kopi dianggap sebagai makanan reputasi buruk sebagai biang keladi penyebab penyakit, padahal kenyataannya tak seburuh itu (Olifia, 2014:3). Kopi merupakan tanaman perkebunan yang sudah lama dibudidayakan. Selain sebagai sumber penghasilan rakyat, kopi manjadi komoditas andalan ekspor dan sumber pendapatan devisa negara. Meskipun demikian, komoditas kopi sering kali mengalami fluktuasi harga sebagai akibat ketidakseimbangan antara permintaan dan persediaan komoditas kopi di pasar dunia (Rahardjo, 2012:7).</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Memahami Pasar dan Kebutuhan Pelanggan </w:t>
      </w: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Sebagai langkah pertama, pemasar harus memahami kebutuhan dan keinginan pelanggan dan pasar dimana mereka beroperasi. Berikut lima konsep inti pelanggan dan pasar (Philip Kotler, 2006:6): 1) Kebutuhan, keinginan, dan permintaan Konsep paling dasar yang mendasari pemasaran adalah kebutuhan menusia. Kebutuhan (needs) manusia adalah keadaan dari perasaan kekurangan. Kebutuhan menusia meliputi kebutuhan fisik akan makanan, pakaian, kehangatan, dan keamanan. Kebutuhan sosial akan kebersamaan dan perhatian dan kebutuhan pribadi akan pengetahuan dan ekspresi diri. Keinginan (wants) merupakan kebutuhan menusia yang terbentuk oleh budaya Memahami pasar dan kebutuhan serta keinginan pelanggan Merancang strategi pemasaran yang digerakkan oleh pelanggan Membangun program pemasaran terintegrasi yang memberikan nilai yang unggul Membangun hubungan yang menguntungkan dan meciptakan kepuasan pelanggan Membangun hubungan yang menguntungkan dan meciptakan kepuasan pelanggan 17 dan kepribadian seseorang. Ketika didukung oleh daya beli, keinginan menjadi permintaan (demand). Mengingat keinginan dan sumber dayanya, manusia menuntut manfaat produk yang memberikan tambahan pada nilai dan kepuasan paling tinggi (Philip Kotler, 2006:7).</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Konsumen </w:t>
      </w: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Konsumen adalah orang yang menciptakan pandangan tentang perusahaan kita, tentang baik atau buruk pelayanan kita dan penyampai berita terbaik apabila mereka puas dengan apa yang kita berikan (Sutedja, 2007:2)</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Kualitas pelayanan</w:t>
      </w: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Kualitas pelayanan yang baik dapat menghasilkan tingkat kepuasan yang tinggi serta mampu membuat konsumen untuk melakukan pembelian ulang. Jika seandainya kualitas dari jasa yang diperoleh oleh konsumen sudah sesuai dengan ekpektasi pelanggan maka kualitas tersebut bisa dikatakan sebagai pelayanan yang bagus, dan bisa juga dikatakan sebagai pelayanan yang ideal. Kualitas pelayanan adalah atribusi yang terlihat secara alami dengan mengingat pengalaman pelanggan tentang layanan yang dirasakan melalui pelayanan yang diberikan sebelumnya (Sokchan, 2018). Pendapat tersebut sesuai dengan riset yang dilaksanakan oleh), Basith, Srikandi dan Kadarisman (2014, yang memaparkan jika ada peranan antara kualitas layanan pada kepuasan. Dari hasil riset tersebut memperoleh relasi antara kualitas pelayanan dengan kepuasan yang sangat erat. Serta didukung oleh riset Panjaitan dan Yuliati (2016) yang memperoleh hasil jika kualitas pelayanan berperan positif signifikan pada kepuasan konsumen.</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Kepuasan yang diperoleh oleh konsumen akan berperan penting untuk suatu uasaha yang mana ketika konsumen merasa puas maka nama dari perusahaan akan menjadi semakin baik dikalangan masyarakat dan juga untuk konsumen tentunya (Inka, 2014). Berlandaskan pendapat dari Nasution (2005) memaparkan jika kepuasan diperoleh saat kualitas yang diberikan sudah pas dengan yang diharapakan oleh konsumen, begitu juga sebaliknya apabila kualitasnya malah tidak sesuai dengan yang diekpektasikan maka konsumen akan berpaling kepada perusahaan lain. Maka untuk bisa selalu mempertahankan konsumen untuk selalu mau menggunakan produk atau jasa dari perusahaan maka haruslah terrcipta kepuasan dari bena konsumen (Anshori 2007). Beberapa hasil penelitian sebelumnya yang menyebutkan bahwa kepuasan konsumen dilihat dari seberapa baik kualitas pelayanan juga kualitas produk pada indutri kuliner (Kivela &amp; Crotts, 2009). Hal tersebut didukung dengan riset yang dilaksanakan oleh Ndaru (2013) melaksanakan riset mengenai "Kualitas produk dan penyedia terbaik untuk klien di Kentucky Fried Hen Semarang Candi". Berdasarkan hasil penelitian yang dibuka, variabel.kualitas.produk.dan kualitas.layanan.secara bersama-sama berperan dalam variabel.kepuasan pembeli.</w:t>
      </w:r>
    </w:p>
    <w:p>
      <w:pPr>
        <w:spacing w:after="0" w:line="240" w:lineRule="auto"/>
        <w:contextualSpacing/>
        <w:jc w:val="both"/>
        <w:rPr>
          <w:rFonts w:ascii="Times New Roman" w:hAnsi="Times New Roman" w:eastAsiaTheme="minorHAnsi"/>
          <w:sz w:val="24"/>
          <w:szCs w:val="24"/>
        </w:rPr>
      </w:pPr>
    </w:p>
    <w:p>
      <w:pPr>
        <w:numPr>
          <w:ilvl w:val="0"/>
          <w:numId w:val="1"/>
        </w:numPr>
        <w:spacing w:after="0" w:line="240" w:lineRule="auto"/>
        <w:ind w:left="426" w:hanging="426"/>
        <w:contextualSpacing/>
        <w:jc w:val="both"/>
        <w:rPr>
          <w:rFonts w:ascii="Times New Roman" w:hAnsi="Times New Roman" w:eastAsiaTheme="minorHAnsi"/>
          <w:sz w:val="24"/>
          <w:szCs w:val="24"/>
        </w:rPr>
      </w:pPr>
      <w:r>
        <w:rPr>
          <w:rFonts w:ascii="Times New Roman" w:hAnsi="Times New Roman" w:eastAsiaTheme="minorHAnsi"/>
          <w:sz w:val="24"/>
          <w:szCs w:val="24"/>
        </w:rPr>
        <w:t>Penelitian Terdahulu</w:t>
      </w:r>
    </w:p>
    <w:p>
      <w:pPr>
        <w:numPr>
          <w:ilvl w:val="1"/>
          <w:numId w:val="1"/>
        </w:numPr>
        <w:spacing w:after="0" w:line="240" w:lineRule="auto"/>
        <w:contextualSpacing/>
        <w:jc w:val="both"/>
        <w:rPr>
          <w:rFonts w:ascii="Times New Roman" w:hAnsi="Times New Roman" w:eastAsiaTheme="minorHAnsi"/>
          <w:sz w:val="24"/>
          <w:szCs w:val="24"/>
        </w:rPr>
      </w:pPr>
      <w:r>
        <w:rPr>
          <w:rFonts w:ascii="Times New Roman" w:hAnsi="Times New Roman" w:eastAsiaTheme="minorHAnsi"/>
          <w:sz w:val="24"/>
          <w:szCs w:val="24"/>
        </w:rPr>
        <w:t>The intricate relationships of consumers’ loyalty and their perceptions of service quality, price and satisfaction in restaurant service 2022</w:t>
      </w:r>
    </w:p>
    <w:p>
      <w:pPr>
        <w:spacing w:after="0" w:line="240" w:lineRule="auto"/>
        <w:ind w:left="1080"/>
        <w:contextualSpacing/>
        <w:jc w:val="both"/>
        <w:rPr>
          <w:rFonts w:ascii="Times New Roman" w:hAnsi="Times New Roman" w:eastAsiaTheme="minorHAnsi"/>
          <w:sz w:val="24"/>
          <w:szCs w:val="24"/>
        </w:rPr>
      </w:pPr>
    </w:p>
    <w:p>
      <w:pPr>
        <w:numPr>
          <w:ilvl w:val="1"/>
          <w:numId w:val="1"/>
        </w:numPr>
        <w:spacing w:after="0" w:line="240" w:lineRule="auto"/>
        <w:contextualSpacing/>
        <w:jc w:val="both"/>
        <w:rPr>
          <w:rFonts w:ascii="Times New Roman" w:hAnsi="Times New Roman" w:eastAsiaTheme="minorHAnsi"/>
          <w:sz w:val="24"/>
          <w:szCs w:val="24"/>
        </w:rPr>
      </w:pPr>
      <w:r>
        <w:rPr>
          <w:rFonts w:ascii="Times New Roman" w:hAnsi="Times New Roman" w:eastAsiaTheme="minorHAnsi"/>
          <w:sz w:val="24"/>
          <w:szCs w:val="24"/>
        </w:rPr>
        <w:t>Pengaruh Kualitas Pelayanan dan Harga terhadap Kepuasan Pelanggan 2022</w:t>
      </w:r>
    </w:p>
    <w:p>
      <w:pPr>
        <w:pStyle w:val="12"/>
        <w:rPr>
          <w:rFonts w:ascii="Times New Roman" w:hAnsi="Times New Roman" w:cs="Times New Roman"/>
          <w:sz w:val="24"/>
          <w:szCs w:val="24"/>
        </w:rPr>
      </w:pPr>
    </w:p>
    <w:p>
      <w:pPr>
        <w:numPr>
          <w:ilvl w:val="1"/>
          <w:numId w:val="1"/>
        </w:numPr>
        <w:spacing w:after="0" w:line="240" w:lineRule="auto"/>
        <w:contextualSpacing/>
        <w:jc w:val="both"/>
        <w:rPr>
          <w:rFonts w:ascii="Times New Roman" w:hAnsi="Times New Roman" w:eastAsiaTheme="minorHAnsi"/>
          <w:sz w:val="24"/>
          <w:szCs w:val="24"/>
        </w:rPr>
      </w:pPr>
      <w:r>
        <w:rPr>
          <w:rFonts w:ascii="Times New Roman" w:hAnsi="Times New Roman" w:eastAsiaTheme="minorHAnsi"/>
          <w:sz w:val="24"/>
          <w:szCs w:val="24"/>
        </w:rPr>
        <w:t>Analisis pengaruh kualitas pelayanan, promosi dan harga terhadap kepuasan pelanggan pada jasa pengiriman barang jne di besuki 2022</w:t>
      </w:r>
    </w:p>
    <w:p>
      <w:pPr>
        <w:spacing w:after="0" w:line="240" w:lineRule="auto"/>
        <w:contextualSpacing/>
        <w:jc w:val="both"/>
        <w:rPr>
          <w:rFonts w:ascii="Times New Roman" w:hAnsi="Times New Roman" w:eastAsiaTheme="minorHAnsi"/>
          <w:sz w:val="24"/>
          <w:szCs w:val="24"/>
        </w:rPr>
      </w:pPr>
    </w:p>
    <w:p>
      <w:pPr>
        <w:numPr>
          <w:ilvl w:val="0"/>
          <w:numId w:val="1"/>
        </w:numPr>
        <w:spacing w:after="0" w:line="240" w:lineRule="auto"/>
        <w:ind w:left="426" w:hanging="426"/>
        <w:contextualSpacing/>
        <w:jc w:val="both"/>
        <w:rPr>
          <w:rFonts w:ascii="Times New Roman" w:hAnsi="Times New Roman" w:eastAsiaTheme="minorHAnsi"/>
          <w:sz w:val="24"/>
          <w:szCs w:val="24"/>
        </w:rPr>
      </w:pPr>
      <w:r>
        <w:rPr>
          <w:rFonts w:ascii="Times New Roman" w:hAnsi="Times New Roman" w:eastAsiaTheme="minorHAnsi"/>
          <w:sz w:val="24"/>
          <w:szCs w:val="24"/>
        </w:rPr>
        <w:t>Variabel Penelitian</w:t>
      </w: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Menurut Sugiyono (2008:2), variabel penelitian pada dasarnya adalah segala sesuatu yang berbentuk apa saja yang ditetapkan oleh peneliti untuk dipelajari sehingga diperoleh informasi tentang hal tersebut, kemudian ditarik kesimpulan.:</w:t>
      </w:r>
    </w:p>
    <w:p>
      <w:pPr>
        <w:spacing w:after="0" w:line="240" w:lineRule="auto"/>
        <w:ind w:left="426"/>
        <w:contextualSpacing/>
        <w:jc w:val="both"/>
        <w:rPr>
          <w:rFonts w:ascii="Times New Roman" w:hAnsi="Times New Roman" w:eastAsiaTheme="minorHAnsi"/>
          <w:sz w:val="24"/>
          <w:szCs w:val="24"/>
        </w:rPr>
      </w:pPr>
    </w:p>
    <w:p>
      <w:pPr>
        <w:spacing w:after="0" w:line="240" w:lineRule="auto"/>
        <w:ind w:left="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Varibel yang mempengaruhi kepuasan konsumen ditentukan dengan melihat bauran pemasaran yang terdapat di Coffeeshop KopLo. Variabel bauran pemasaran terdiri dari product (produk), price (harga), place (tempat/distribusi), promotion (promosi), people (orang), process (proses), dan physical evidence (sarana fisik).</w:t>
      </w:r>
    </w:p>
    <w:p>
      <w:pPr>
        <w:spacing w:after="0" w:line="240" w:lineRule="auto"/>
        <w:contextualSpacing/>
        <w:jc w:val="both"/>
        <w:rPr>
          <w:rFonts w:ascii="Times New Roman" w:hAnsi="Times New Roman" w:eastAsiaTheme="minorHAnsi"/>
          <w:sz w:val="24"/>
          <w:szCs w:val="24"/>
        </w:rPr>
      </w:pPr>
    </w:p>
    <w:p>
      <w:pPr>
        <w:pStyle w:val="12"/>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Dimensi/ Indikator Variabel </w:t>
      </w:r>
    </w:p>
    <w:p>
      <w:pPr>
        <w:pStyle w:val="12"/>
        <w:spacing w:after="0"/>
        <w:rPr>
          <w:rFonts w:ascii="Times New Roman" w:hAnsi="Times New Roman" w:cs="Times New Roman"/>
          <w:sz w:val="24"/>
          <w:szCs w:val="24"/>
        </w:rPr>
      </w:pPr>
    </w:p>
    <w:p>
      <w:pPr>
        <w:pStyle w:val="12"/>
        <w:spacing w:after="0"/>
        <w:rPr>
          <w:rFonts w:ascii="Times New Roman" w:hAnsi="Times New Roman" w:cs="Times New Roman"/>
          <w:sz w:val="24"/>
          <w:szCs w:val="24"/>
        </w:rPr>
      </w:pPr>
      <w:r>
        <w:rPr>
          <w:rFonts w:ascii="Times New Roman" w:hAnsi="Times New Roman" w:cs="Times New Roman"/>
          <w:sz w:val="24"/>
          <w:szCs w:val="24"/>
        </w:rPr>
        <w:t>Tangibles</w:t>
      </w:r>
    </w:p>
    <w:p>
      <w:pPr>
        <w:pStyle w:val="12"/>
        <w:spacing w:after="0"/>
        <w:rPr>
          <w:rFonts w:ascii="Times New Roman" w:hAnsi="Times New Roman" w:cs="Times New Roman"/>
          <w:sz w:val="24"/>
          <w:szCs w:val="24"/>
        </w:rPr>
      </w:pPr>
      <w:r>
        <w:rPr>
          <w:rFonts w:ascii="Times New Roman" w:hAnsi="Times New Roman" w:cs="Times New Roman"/>
          <w:sz w:val="24"/>
          <w:szCs w:val="24"/>
        </w:rPr>
        <w:t xml:space="preserve">       Tangibles artinya adalah kemampuan perusahaan dalam memberikan layanan terbaik bagi pelanggan. Kemampuan ini merupakan hal yang konkret, artinya dapat dilihat dan dirasakan secara langsung oleh pelanggan.</w:t>
      </w:r>
    </w:p>
    <w:p>
      <w:pPr>
        <w:pStyle w:val="12"/>
        <w:spacing w:after="0"/>
        <w:rPr>
          <w:rFonts w:ascii="Times New Roman" w:hAnsi="Times New Roman" w:cs="Times New Roman"/>
          <w:sz w:val="24"/>
          <w:szCs w:val="24"/>
        </w:rPr>
      </w:pPr>
    </w:p>
    <w:p>
      <w:pPr>
        <w:pStyle w:val="12"/>
        <w:spacing w:after="0"/>
        <w:rPr>
          <w:rFonts w:ascii="Times New Roman" w:hAnsi="Times New Roman" w:cs="Times New Roman"/>
          <w:sz w:val="24"/>
          <w:szCs w:val="24"/>
        </w:rPr>
      </w:pPr>
      <w:r>
        <w:rPr>
          <w:rFonts w:ascii="Times New Roman" w:hAnsi="Times New Roman" w:cs="Times New Roman"/>
          <w:sz w:val="24"/>
          <w:szCs w:val="24"/>
        </w:rPr>
        <w:t>Contoh dimensi tangible misalnya makan malam di restoran. Maka bangunan restoran, para pelayan restoran, fasilitas restoran, ini termasuk tangible. Memberikan voucher atau cashback kepada pelanggan sebagai ucapan terima kasih telah makan malam di restoran juga termasuk dalam tangible.</w:t>
      </w:r>
    </w:p>
    <w:p>
      <w:pPr>
        <w:pStyle w:val="12"/>
        <w:spacing w:after="0"/>
        <w:rPr>
          <w:rFonts w:ascii="Times New Roman" w:hAnsi="Times New Roman" w:cs="Times New Roman"/>
          <w:sz w:val="24"/>
          <w:szCs w:val="24"/>
        </w:rPr>
      </w:pPr>
    </w:p>
    <w:p>
      <w:pPr>
        <w:pStyle w:val="12"/>
        <w:spacing w:after="0"/>
        <w:rPr>
          <w:rFonts w:ascii="Times New Roman" w:hAnsi="Times New Roman" w:cs="Times New Roman"/>
          <w:sz w:val="24"/>
          <w:szCs w:val="24"/>
        </w:rPr>
      </w:pPr>
      <w:r>
        <w:rPr>
          <w:rFonts w:ascii="Times New Roman" w:hAnsi="Times New Roman" w:cs="Times New Roman"/>
          <w:sz w:val="24"/>
          <w:szCs w:val="24"/>
        </w:rPr>
        <w:t>Empathy</w:t>
      </w:r>
    </w:p>
    <w:p>
      <w:pPr>
        <w:pStyle w:val="12"/>
        <w:spacing w:after="0"/>
        <w:rPr>
          <w:rFonts w:ascii="Times New Roman" w:hAnsi="Times New Roman" w:cs="Times New Roman"/>
          <w:sz w:val="24"/>
          <w:szCs w:val="24"/>
        </w:rPr>
      </w:pPr>
      <w:r>
        <w:rPr>
          <w:rFonts w:ascii="Times New Roman" w:hAnsi="Times New Roman" w:cs="Times New Roman"/>
          <w:sz w:val="24"/>
          <w:szCs w:val="24"/>
        </w:rPr>
        <w:t xml:space="preserve">        Dimensi kualitas pelayanan selanjutnya adalah empathy. Di mana empathy berkaitan dengan kepuasan pelanggan yang erat kaitannya dengan perhatian yang tulus dan dekat kepada setiap pelanggan. Empathy akan membantu perusahaan untuk mengetahui kebutuhan serta keinginan dari pelanggan dengan spesifik.</w:t>
      </w:r>
    </w:p>
    <w:p>
      <w:pPr>
        <w:pStyle w:val="12"/>
        <w:spacing w:after="0"/>
        <w:rPr>
          <w:rFonts w:ascii="Times New Roman" w:hAnsi="Times New Roman" w:cs="Times New Roman"/>
          <w:sz w:val="24"/>
          <w:szCs w:val="24"/>
        </w:rPr>
      </w:pPr>
    </w:p>
    <w:p>
      <w:pPr>
        <w:pStyle w:val="12"/>
        <w:spacing w:after="0"/>
        <w:rPr>
          <w:rFonts w:ascii="Times New Roman" w:hAnsi="Times New Roman" w:cs="Times New Roman"/>
          <w:sz w:val="24"/>
          <w:szCs w:val="24"/>
        </w:rPr>
      </w:pPr>
      <w:r>
        <w:rPr>
          <w:rFonts w:ascii="Times New Roman" w:hAnsi="Times New Roman" w:cs="Times New Roman"/>
          <w:sz w:val="24"/>
          <w:szCs w:val="24"/>
        </w:rPr>
        <w:t>Contohnya adalah ketika seorang pelanggan datang ke perusahaan, menanyakan produk yang sesuai dengan apa yang mereka rasakan. Maka perusahaan harus memberikan produk yang sesuai dengan pelanggan tersebut. Misalnya pelanggan datang ke klinik kecantikan karena mengalami masalah wajah berjerawat. Sebagai pelaku bisnis, harus dapat memberikan yang sesuai dengan kebutuhan pelanggan.</w:t>
      </w:r>
    </w:p>
    <w:p>
      <w:pPr>
        <w:pStyle w:val="12"/>
        <w:spacing w:after="0"/>
        <w:rPr>
          <w:rFonts w:ascii="Times New Roman" w:hAnsi="Times New Roman" w:cs="Times New Roman"/>
          <w:sz w:val="24"/>
          <w:szCs w:val="24"/>
        </w:rPr>
      </w:pPr>
    </w:p>
    <w:p>
      <w:pPr>
        <w:pStyle w:val="12"/>
        <w:spacing w:after="0"/>
        <w:rPr>
          <w:rFonts w:ascii="Times New Roman" w:hAnsi="Times New Roman" w:cs="Times New Roman"/>
          <w:sz w:val="24"/>
          <w:szCs w:val="24"/>
        </w:rPr>
      </w:pPr>
      <w:r>
        <w:rPr>
          <w:rFonts w:ascii="Times New Roman" w:hAnsi="Times New Roman" w:cs="Times New Roman"/>
          <w:sz w:val="24"/>
          <w:szCs w:val="24"/>
        </w:rPr>
        <w:t>Reliability</w:t>
      </w:r>
    </w:p>
    <w:p>
      <w:pPr>
        <w:pStyle w:val="12"/>
        <w:spacing w:after="0"/>
        <w:rPr>
          <w:rFonts w:ascii="Times New Roman" w:hAnsi="Times New Roman" w:cs="Times New Roman"/>
          <w:sz w:val="24"/>
          <w:szCs w:val="24"/>
        </w:rPr>
      </w:pPr>
      <w:r>
        <w:rPr>
          <w:rFonts w:ascii="Times New Roman" w:hAnsi="Times New Roman" w:cs="Times New Roman"/>
          <w:sz w:val="24"/>
          <w:szCs w:val="24"/>
        </w:rPr>
        <w:t xml:space="preserve">         Reliability termasuk dalam dimensi yang selanjutnya. Reliability adalah kemampuan perusahaan dalam memberikan layanan bagi pelanggan. Bisa dikatakan, reliability adalah kebalikan dari tangible, yang mana reliability bersifat abstrak. Karena reliability berhubungan langsung dengan harapan konsumen.</w:t>
      </w:r>
    </w:p>
    <w:p>
      <w:pPr>
        <w:pStyle w:val="12"/>
        <w:spacing w:after="0"/>
        <w:rPr>
          <w:rFonts w:ascii="Times New Roman" w:hAnsi="Times New Roman" w:cs="Times New Roman"/>
          <w:sz w:val="24"/>
          <w:szCs w:val="24"/>
        </w:rPr>
      </w:pPr>
    </w:p>
    <w:p>
      <w:pPr>
        <w:pStyle w:val="12"/>
        <w:spacing w:after="0"/>
        <w:rPr>
          <w:rFonts w:ascii="Times New Roman" w:hAnsi="Times New Roman" w:cs="Times New Roman"/>
          <w:sz w:val="24"/>
          <w:szCs w:val="24"/>
        </w:rPr>
      </w:pPr>
      <w:r>
        <w:rPr>
          <w:rFonts w:ascii="Times New Roman" w:hAnsi="Times New Roman" w:cs="Times New Roman"/>
          <w:sz w:val="24"/>
          <w:szCs w:val="24"/>
        </w:rPr>
        <w:t>Contohnya pada restoran, dimana reliability berkaitan dengan kepuasan pelanggan. Misalnya kecepatan dalam penyajian, keramahan para pelayan, rasa dari makanan, dan lainnya.</w:t>
      </w:r>
    </w:p>
    <w:p>
      <w:pPr>
        <w:pStyle w:val="12"/>
        <w:spacing w:after="0"/>
        <w:rPr>
          <w:rFonts w:ascii="Times New Roman" w:hAnsi="Times New Roman" w:cs="Times New Roman"/>
          <w:sz w:val="24"/>
          <w:szCs w:val="24"/>
        </w:rPr>
      </w:pPr>
    </w:p>
    <w:p>
      <w:pPr>
        <w:pStyle w:val="12"/>
        <w:spacing w:after="0"/>
        <w:rPr>
          <w:rFonts w:ascii="Times New Roman" w:hAnsi="Times New Roman" w:cs="Times New Roman"/>
          <w:sz w:val="24"/>
          <w:szCs w:val="24"/>
        </w:rPr>
      </w:pPr>
      <w:r>
        <w:rPr>
          <w:rFonts w:ascii="Times New Roman" w:hAnsi="Times New Roman" w:cs="Times New Roman"/>
          <w:sz w:val="24"/>
          <w:szCs w:val="24"/>
        </w:rPr>
        <w:t>Responsiveness</w:t>
      </w:r>
    </w:p>
    <w:p>
      <w:pPr>
        <w:pStyle w:val="12"/>
        <w:spacing w:after="0"/>
        <w:rPr>
          <w:rFonts w:ascii="Times New Roman" w:hAnsi="Times New Roman" w:cs="Times New Roman"/>
          <w:sz w:val="24"/>
          <w:szCs w:val="24"/>
        </w:rPr>
      </w:pPr>
      <w:r>
        <w:rPr>
          <w:rFonts w:ascii="Times New Roman" w:hAnsi="Times New Roman" w:cs="Times New Roman"/>
          <w:sz w:val="24"/>
          <w:szCs w:val="24"/>
        </w:rPr>
        <w:t xml:space="preserve">          Responsiveness adalah dimensi yang berkaitan dengan ketanggapan. Yaitu bagaimana perusahaan dapat memberikan layanan yang responsif terhadap semua keinginan dan kebutuhan pelanggan. Biasanya, dimensi ini diikuti dengan penyampaian yang runtut namun mudah dimengerti.</w:t>
      </w:r>
    </w:p>
    <w:p>
      <w:pPr>
        <w:pStyle w:val="12"/>
        <w:spacing w:after="0"/>
        <w:rPr>
          <w:rFonts w:ascii="Times New Roman" w:hAnsi="Times New Roman" w:cs="Times New Roman"/>
          <w:sz w:val="24"/>
          <w:szCs w:val="24"/>
        </w:rPr>
      </w:pPr>
    </w:p>
    <w:p>
      <w:pPr>
        <w:pStyle w:val="12"/>
        <w:spacing w:after="0"/>
        <w:rPr>
          <w:rFonts w:ascii="Times New Roman" w:hAnsi="Times New Roman" w:cs="Times New Roman"/>
          <w:sz w:val="24"/>
          <w:szCs w:val="24"/>
        </w:rPr>
      </w:pPr>
      <w:r>
        <w:rPr>
          <w:rFonts w:ascii="Times New Roman" w:hAnsi="Times New Roman" w:cs="Times New Roman"/>
          <w:sz w:val="24"/>
          <w:szCs w:val="24"/>
        </w:rPr>
        <w:t>Assurance</w:t>
      </w:r>
    </w:p>
    <w:p>
      <w:pPr>
        <w:pStyle w:val="12"/>
        <w:spacing w:after="0"/>
        <w:rPr>
          <w:rFonts w:ascii="Times New Roman" w:hAnsi="Times New Roman" w:cs="Times New Roman"/>
          <w:sz w:val="24"/>
          <w:szCs w:val="24"/>
        </w:rPr>
      </w:pPr>
      <w:r>
        <w:rPr>
          <w:rFonts w:ascii="Times New Roman" w:hAnsi="Times New Roman" w:cs="Times New Roman"/>
          <w:sz w:val="24"/>
          <w:szCs w:val="24"/>
        </w:rPr>
        <w:t xml:space="preserve">          Assurance erat kaitannya dengan kepastian, yaitu kepastian yang didapatkan oleh pelanggan dari perilaku pelaku bisnis. Contohnya adalah komunikasi yang baik, pengetahuan yang luas, hingga sikap sopan dan santun kepada pelanggan. Dengan adanya assurance ini, maka kepercayaan pelanggan akan meningkat. Karena merasa pelaku bisnis profesional dan memahami product knowledge dengan baik.</w:t>
      </w:r>
    </w:p>
    <w:p>
      <w:pPr>
        <w:pStyle w:val="12"/>
        <w:spacing w:after="0"/>
        <w:rPr>
          <w:rFonts w:ascii="Times New Roman" w:hAnsi="Times New Roman" w:cs="Times New Roman"/>
          <w:sz w:val="24"/>
          <w:szCs w:val="24"/>
        </w:rPr>
      </w:pPr>
    </w:p>
    <w:p>
      <w:pPr>
        <w:pStyle w:val="12"/>
        <w:numPr>
          <w:ilvl w:val="0"/>
          <w:numId w:val="1"/>
        </w:numPr>
        <w:spacing w:after="0"/>
        <w:rPr>
          <w:rFonts w:ascii="Times New Roman" w:hAnsi="Times New Roman" w:cs="Times New Roman"/>
          <w:sz w:val="24"/>
          <w:szCs w:val="24"/>
        </w:rPr>
      </w:pPr>
      <w:r>
        <w:rPr>
          <w:rFonts w:ascii="Times New Roman" w:hAnsi="Times New Roman" w:cs="Times New Roman"/>
          <w:sz w:val="24"/>
          <w:szCs w:val="24"/>
        </w:rPr>
        <w:t>Populasi dan Sampel</w:t>
      </w:r>
    </w:p>
    <w:p>
      <w:pPr>
        <w:pStyle w:val="12"/>
        <w:spacing w:after="0"/>
        <w:rPr>
          <w:rFonts w:ascii="Times New Roman" w:hAnsi="Times New Roman" w:cs="Times New Roman"/>
          <w:sz w:val="24"/>
          <w:szCs w:val="24"/>
        </w:rPr>
      </w:pPr>
      <w:r>
        <w:rPr>
          <w:rFonts w:ascii="Times New Roman" w:hAnsi="Times New Roman" w:cs="Times New Roman"/>
          <w:sz w:val="24"/>
          <w:szCs w:val="24"/>
        </w:rPr>
        <w:t xml:space="preserve">         Populasi konsumen pasar rakyat tidak diketahui jumlahnya, oleh karena itu perhitungan sampel menggunakan teori Naresh K Malhotra (2006: 291) paling sedikit harus empat atau lima kali jumlah item pertanyaan.</w:t>
      </w: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b/>
          <w:sz w:val="24"/>
          <w:szCs w:val="24"/>
        </w:rPr>
      </w:pPr>
      <w:r>
        <w:rPr>
          <w:rFonts w:ascii="Times New Roman" w:hAnsi="Times New Roman"/>
          <w:b/>
          <w:sz w:val="24"/>
          <w:szCs w:val="24"/>
        </w:rPr>
        <w:t>3.2. Pengumpulan Data</w:t>
      </w:r>
    </w:p>
    <w:p>
      <w:pPr>
        <w:spacing w:after="0" w:line="360" w:lineRule="auto"/>
        <w:jc w:val="both"/>
        <w:rPr>
          <w:rFonts w:ascii="Times New Roman" w:hAnsi="Times New Roman"/>
          <w:sz w:val="24"/>
          <w:szCs w:val="24"/>
        </w:rPr>
      </w:pPr>
      <w:r>
        <w:rPr>
          <w:rFonts w:ascii="Times New Roman" w:hAnsi="Times New Roman"/>
          <w:sz w:val="24"/>
          <w:szCs w:val="24"/>
        </w:rPr>
        <w:t xml:space="preserve">         1) Data primer yang diperoleh melalui hasil wawancara mengenai Coffeeshop KopLo terkait pengelolaan coffeeshop, hasil pengisian kuesioner langsung kepada responden yang merupakan konsumen Coffeeshop KopLo dan hasil observasi</w:t>
      </w:r>
    </w:p>
    <w:p>
      <w:pPr>
        <w:spacing w:after="0" w:line="360" w:lineRule="auto"/>
        <w:jc w:val="both"/>
        <w:rPr>
          <w:rFonts w:ascii="Times New Roman" w:hAnsi="Times New Roman"/>
          <w:sz w:val="24"/>
          <w:szCs w:val="24"/>
        </w:rPr>
      </w:pPr>
    </w:p>
    <w:p>
      <w:pPr>
        <w:spacing w:after="0" w:line="360" w:lineRule="auto"/>
        <w:jc w:val="both"/>
        <w:rPr>
          <w:rFonts w:ascii="Times New Roman" w:hAnsi="Times New Roman"/>
          <w:b/>
          <w:sz w:val="24"/>
          <w:szCs w:val="24"/>
        </w:rPr>
      </w:pPr>
      <w:r>
        <w:rPr>
          <w:rFonts w:ascii="Times New Roman" w:hAnsi="Times New Roman"/>
          <w:b/>
          <w:sz w:val="24"/>
          <w:szCs w:val="24"/>
        </w:rPr>
        <w:t xml:space="preserve">3.3. Alat Analisis </w:t>
      </w:r>
    </w:p>
    <w:p>
      <w:pPr>
        <w:spacing w:after="0" w:line="360" w:lineRule="auto"/>
        <w:jc w:val="both"/>
        <w:rPr>
          <w:rFonts w:ascii="Times New Roman" w:hAnsi="Times New Roman"/>
          <w:sz w:val="24"/>
          <w:szCs w:val="24"/>
        </w:rPr>
      </w:pPr>
      <w:r>
        <w:rPr>
          <w:rFonts w:ascii="Times New Roman" w:hAnsi="Times New Roman"/>
          <w:sz w:val="24"/>
          <w:szCs w:val="24"/>
        </w:rPr>
        <w:t>Metode yang digunakan dalam penelitian ini adalah analisis Brand Loyalty, Customer Satisfaction Index (CSI) dan Importance Performance Analysis (IPA) yang diolah dengan alat bantu software komputer Microsoft Excel 2013 dan SPSS</w:t>
      </w:r>
    </w:p>
    <w:p>
      <w:pPr>
        <w:spacing w:after="0" w:line="360" w:lineRule="auto"/>
        <w:jc w:val="both"/>
        <w:rPr>
          <w:rFonts w:ascii="Times New Roman" w:hAnsi="Times New Roman"/>
          <w:sz w:val="24"/>
          <w:szCs w:val="24"/>
        </w:rPr>
      </w:pPr>
    </w:p>
    <w:p>
      <w:pPr>
        <w:spacing w:after="0" w:line="360" w:lineRule="auto"/>
        <w:jc w:val="center"/>
        <w:rPr>
          <w:rFonts w:ascii="Times New Roman" w:hAnsi="Times New Roman"/>
          <w:sz w:val="24"/>
          <w:szCs w:val="24"/>
        </w:rPr>
      </w:pPr>
      <w:r>
        <w:rPr>
          <w:rFonts w:ascii="Times New Roman" w:hAnsi="Times New Roman"/>
          <w:sz w:val="24"/>
          <w:szCs w:val="24"/>
        </w:rPr>
        <w:t>Daftar Pustaka</w:t>
      </w:r>
    </w:p>
    <w:p>
      <w:pPr>
        <w:widowControl w:val="0"/>
        <w:autoSpaceDE w:val="0"/>
        <w:autoSpaceDN w:val="0"/>
        <w:adjustRightInd w:val="0"/>
        <w:spacing w:after="0" w:line="360" w:lineRule="auto"/>
        <w:ind w:left="480" w:hanging="480"/>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Pr>
          <w:rFonts w:ascii="Times New Roman" w:hAnsi="Times New Roman"/>
          <w:sz w:val="24"/>
          <w:szCs w:val="24"/>
        </w:rPr>
        <w:t xml:space="preserve">Ekowati, V. M., Sabran, Supriyanto, A. S., Pratiwi, V. U., &amp; Masyhuri. (2021). Assessing the impact of empowerment on achieving employee performance mediating role of information communication technology. </w:t>
      </w:r>
      <w:r>
        <w:rPr>
          <w:rFonts w:ascii="Times New Roman" w:hAnsi="Times New Roman"/>
          <w:i/>
          <w:iCs/>
          <w:sz w:val="24"/>
          <w:szCs w:val="24"/>
        </w:rPr>
        <w:t>Quality - Access to Success</w:t>
      </w:r>
      <w:r>
        <w:rPr>
          <w:rFonts w:ascii="Times New Roman" w:hAnsi="Times New Roman"/>
          <w:sz w:val="24"/>
          <w:szCs w:val="24"/>
        </w:rPr>
        <w:t xml:space="preserve">, </w:t>
      </w:r>
      <w:r>
        <w:rPr>
          <w:rFonts w:ascii="Times New Roman" w:hAnsi="Times New Roman"/>
          <w:i/>
          <w:iCs/>
          <w:sz w:val="24"/>
          <w:szCs w:val="24"/>
        </w:rPr>
        <w:t>22</w:t>
      </w:r>
      <w:r>
        <w:rPr>
          <w:rFonts w:ascii="Times New Roman" w:hAnsi="Times New Roman"/>
          <w:sz w:val="24"/>
          <w:szCs w:val="24"/>
        </w:rPr>
        <w:t>(184), 211–216. https://doi.org/10.47750/QAS/22.184.27</w:t>
      </w:r>
    </w:p>
    <w:p>
      <w:pPr>
        <w:widowControl w:val="0"/>
        <w:autoSpaceDE w:val="0"/>
        <w:autoSpaceDN w:val="0"/>
        <w:adjustRightInd w:val="0"/>
        <w:spacing w:after="0" w:line="360" w:lineRule="auto"/>
        <w:ind w:left="480" w:hanging="480"/>
        <w:rPr>
          <w:rFonts w:ascii="Times New Roman" w:hAnsi="Times New Roman"/>
          <w:sz w:val="24"/>
          <w:szCs w:val="24"/>
        </w:rPr>
      </w:pPr>
      <w:r>
        <w:rPr>
          <w:rFonts w:ascii="Times New Roman" w:hAnsi="Times New Roman"/>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Pr>
          <w:rFonts w:ascii="Times New Roman" w:hAnsi="Times New Roman"/>
          <w:i/>
          <w:iCs/>
          <w:sz w:val="24"/>
          <w:szCs w:val="24"/>
        </w:rPr>
        <w:t>Jurnal Ekonomi Bisnis Dan Kewirausahaan</w:t>
      </w:r>
      <w:r>
        <w:rPr>
          <w:rFonts w:ascii="Times New Roman" w:hAnsi="Times New Roman"/>
          <w:sz w:val="24"/>
          <w:szCs w:val="24"/>
        </w:rPr>
        <w:t xml:space="preserve">, </w:t>
      </w:r>
      <w:r>
        <w:rPr>
          <w:rFonts w:ascii="Times New Roman" w:hAnsi="Times New Roman"/>
          <w:i/>
          <w:iCs/>
          <w:sz w:val="24"/>
          <w:szCs w:val="24"/>
        </w:rPr>
        <w:t>8</w:t>
      </w:r>
      <w:r>
        <w:rPr>
          <w:rFonts w:ascii="Times New Roman" w:hAnsi="Times New Roman"/>
          <w:sz w:val="24"/>
          <w:szCs w:val="24"/>
        </w:rPr>
        <w:t>(3), 236. https://doi.org/10.26418/jebik.v8i3.35001</w:t>
      </w:r>
    </w:p>
    <w:p>
      <w:pPr>
        <w:widowControl w:val="0"/>
        <w:autoSpaceDE w:val="0"/>
        <w:autoSpaceDN w:val="0"/>
        <w:adjustRightInd w:val="0"/>
        <w:spacing w:after="0" w:line="360" w:lineRule="auto"/>
        <w:ind w:left="480" w:hanging="480"/>
        <w:rPr>
          <w:rFonts w:ascii="Times New Roman" w:hAnsi="Times New Roman"/>
          <w:sz w:val="24"/>
          <w:szCs w:val="24"/>
        </w:rPr>
      </w:pPr>
      <w:r>
        <w:rPr>
          <w:rFonts w:ascii="Times New Roman" w:hAnsi="Times New Roman"/>
          <w:sz w:val="24"/>
          <w:szCs w:val="24"/>
        </w:rPr>
        <w:t xml:space="preserve">Sabran, Ekowati, V. M., &amp; Supriyanto, A. S. (2022). The Interactive Effects of Leadership Styles on Counterproductive Work Behavior: An Examination Through Multiple Theoretical Lenses. </w:t>
      </w:r>
      <w:r>
        <w:rPr>
          <w:rFonts w:ascii="Times New Roman" w:hAnsi="Times New Roman"/>
          <w:i/>
          <w:iCs/>
          <w:sz w:val="24"/>
          <w:szCs w:val="24"/>
        </w:rPr>
        <w:t>Quality - Access to Success</w:t>
      </w:r>
      <w:r>
        <w:rPr>
          <w:rFonts w:ascii="Times New Roman" w:hAnsi="Times New Roman"/>
          <w:sz w:val="24"/>
          <w:szCs w:val="24"/>
        </w:rPr>
        <w:t xml:space="preserve">, </w:t>
      </w:r>
      <w:r>
        <w:rPr>
          <w:rFonts w:ascii="Times New Roman" w:hAnsi="Times New Roman"/>
          <w:i/>
          <w:iCs/>
          <w:sz w:val="24"/>
          <w:szCs w:val="24"/>
        </w:rPr>
        <w:t>23</w:t>
      </w:r>
      <w:r>
        <w:rPr>
          <w:rFonts w:ascii="Times New Roman" w:hAnsi="Times New Roman"/>
          <w:sz w:val="24"/>
          <w:szCs w:val="24"/>
        </w:rPr>
        <w:t>(188), 145–153. https://doi.org/10.47750/QAS/23.188.21</w:t>
      </w:r>
    </w:p>
    <w:p>
      <w:pPr>
        <w:widowControl w:val="0"/>
        <w:autoSpaceDE w:val="0"/>
        <w:autoSpaceDN w:val="0"/>
        <w:adjustRightInd w:val="0"/>
        <w:spacing w:after="0" w:line="360" w:lineRule="auto"/>
        <w:ind w:left="480" w:hanging="480"/>
        <w:rPr>
          <w:rFonts w:ascii="Times New Roman" w:hAnsi="Times New Roman"/>
          <w:sz w:val="24"/>
          <w:szCs w:val="24"/>
        </w:rPr>
      </w:pPr>
      <w:r>
        <w:rPr>
          <w:rFonts w:ascii="Times New Roman" w:hAnsi="Times New Roman"/>
          <w:sz w:val="24"/>
          <w:szCs w:val="24"/>
        </w:rPr>
        <w:t xml:space="preserve">Sari, N. A., &amp; Adawiyah, R. (2019). The Impact of 900VA Electricity Tariff Adjustment on Household Consumption. </w:t>
      </w:r>
      <w:r>
        <w:rPr>
          <w:rFonts w:ascii="Times New Roman" w:hAnsi="Times New Roman"/>
          <w:i/>
          <w:iCs/>
          <w:sz w:val="24"/>
          <w:szCs w:val="24"/>
        </w:rPr>
        <w:t>Economics Development Analysis Journal</w:t>
      </w:r>
      <w:r>
        <w:rPr>
          <w:rFonts w:ascii="Times New Roman" w:hAnsi="Times New Roman"/>
          <w:sz w:val="24"/>
          <w:szCs w:val="24"/>
        </w:rPr>
        <w:t xml:space="preserve">, </w:t>
      </w:r>
      <w:r>
        <w:rPr>
          <w:rFonts w:ascii="Times New Roman" w:hAnsi="Times New Roman"/>
          <w:i/>
          <w:iCs/>
          <w:sz w:val="24"/>
          <w:szCs w:val="24"/>
        </w:rPr>
        <w:t>8</w:t>
      </w:r>
      <w:r>
        <w:rPr>
          <w:rFonts w:ascii="Times New Roman" w:hAnsi="Times New Roman"/>
          <w:sz w:val="24"/>
          <w:szCs w:val="24"/>
        </w:rPr>
        <w:t>(2), 200–214. https://doi.org/10.15294/edaj.v8i2.31124</w:t>
      </w:r>
    </w:p>
    <w:p>
      <w:pPr>
        <w:widowControl w:val="0"/>
        <w:autoSpaceDE w:val="0"/>
        <w:autoSpaceDN w:val="0"/>
        <w:adjustRightInd w:val="0"/>
        <w:spacing w:after="0" w:line="360" w:lineRule="auto"/>
        <w:ind w:left="480" w:hanging="480"/>
        <w:rPr>
          <w:rFonts w:ascii="Times New Roman" w:hAnsi="Times New Roman"/>
          <w:sz w:val="24"/>
          <w:szCs w:val="24"/>
        </w:rPr>
      </w:pPr>
      <w:r>
        <w:rPr>
          <w:rFonts w:ascii="Times New Roman" w:hAnsi="Times New Roman"/>
          <w:sz w:val="24"/>
          <w:szCs w:val="24"/>
        </w:rPr>
        <w:t xml:space="preserve">Soegiarto, E., Palinggi, Y., Faizal, R., &amp; Purwanti, S. (2022). </w:t>
      </w:r>
      <w:r>
        <w:rPr>
          <w:rFonts w:ascii="Times New Roman" w:hAnsi="Times New Roman"/>
          <w:i/>
          <w:iCs/>
          <w:sz w:val="24"/>
          <w:szCs w:val="24"/>
        </w:rPr>
        <w:t>Human Capital, Difussion Model, And Endogenous Growth: Evidence From Arellano-Bond Specification</w:t>
      </w:r>
      <w:r>
        <w:rPr>
          <w:rFonts w:ascii="Times New Roman" w:hAnsi="Times New Roman"/>
          <w:sz w:val="24"/>
          <w:szCs w:val="24"/>
        </w:rPr>
        <w:t xml:space="preserve"> (Vol. 19, Issue 2). http://www.webology.org</w:t>
      </w:r>
    </w:p>
    <w:p>
      <w:pPr>
        <w:spacing w:after="0" w:line="360" w:lineRule="auto"/>
        <w:jc w:val="both"/>
        <w:rPr>
          <w:rFonts w:ascii="Times New Roman" w:hAnsi="Times New Roman"/>
          <w:sz w:val="24"/>
          <w:szCs w:val="24"/>
        </w:rPr>
      </w:pPr>
      <w:r>
        <w:rPr>
          <w:rFonts w:ascii="Times New Roman" w:hAnsi="Times New Roman"/>
          <w:sz w:val="24"/>
          <w:szCs w:val="24"/>
        </w:rPr>
        <w:fldChar w:fldCharType="end"/>
      </w: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tabs>
          <w:tab w:val="left" w:pos="284"/>
        </w:tabs>
        <w:spacing w:after="0" w:line="240" w:lineRule="auto"/>
        <w:contextualSpacing/>
        <w:jc w:val="both"/>
        <w:rPr>
          <w:rFonts w:ascii="Times New Roman" w:hAnsi="Times New Roman" w:eastAsiaTheme="minorHAnsi"/>
          <w:sz w:val="24"/>
          <w:szCs w:val="24"/>
        </w:rPr>
      </w:pPr>
    </w:p>
    <w:p>
      <w:pPr>
        <w:pStyle w:val="12"/>
        <w:ind w:left="0"/>
        <w:jc w:val="center"/>
        <w:rPr>
          <w:rFonts w:ascii="Times New Roman" w:hAnsi="Times New Roman" w:cs="Times New Roman"/>
          <w:sz w:val="24"/>
          <w:szCs w:val="24"/>
        </w:rPr>
      </w:pPr>
    </w:p>
    <w:p>
      <w:pPr>
        <w:pStyle w:val="12"/>
        <w:ind w:left="0"/>
        <w:jc w:val="center"/>
        <w:rPr>
          <w:rFonts w:ascii="Times New Roman" w:hAnsi="Times New Roman" w:cs="Times New Roman"/>
          <w:sz w:val="24"/>
          <w:szCs w:val="24"/>
        </w:rPr>
      </w:pPr>
    </w:p>
    <w:p>
      <w:pPr>
        <w:pStyle w:val="12"/>
        <w:ind w:left="0"/>
        <w:jc w:val="center"/>
        <w:rPr>
          <w:rFonts w:ascii="Times New Roman" w:hAnsi="Times New Roman" w:cs="Times New Roman"/>
          <w:sz w:val="24"/>
          <w:szCs w:val="24"/>
        </w:rPr>
      </w:pPr>
    </w:p>
    <w:sectPr>
      <w:pgSz w:w="11906" w:h="16838"/>
      <w:pgMar w:top="993" w:right="1440" w:bottom="851"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2053"/>
    <w:multiLevelType w:val="multilevel"/>
    <w:tmpl w:val="3CF72053"/>
    <w:lvl w:ilvl="0" w:tentative="0">
      <w:start w:val="1"/>
      <w:numFmt w:val="decimal"/>
      <w:lvlText w:val="%1."/>
      <w:lvlJc w:val="left"/>
      <w:pPr>
        <w:ind w:left="720" w:hanging="360"/>
      </w:p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20"/>
    <w:unhideWhenUsed/>
    <w:uiPriority w:val="99"/>
    <w:pPr>
      <w:spacing w:after="120"/>
    </w:pPr>
  </w:style>
  <w:style w:type="paragraph" w:styleId="3">
    <w:name w:val="footer"/>
    <w:basedOn w:val="1"/>
    <w:link w:val="9"/>
    <w:unhideWhenUsed/>
    <w:uiPriority w:val="99"/>
    <w:pPr>
      <w:tabs>
        <w:tab w:val="center" w:pos="4680"/>
        <w:tab w:val="right" w:pos="9360"/>
      </w:tabs>
    </w:pPr>
  </w:style>
  <w:style w:type="paragraph" w:styleId="4">
    <w:name w:val="header"/>
    <w:basedOn w:val="1"/>
    <w:link w:val="8"/>
    <w:unhideWhenUsed/>
    <w:uiPriority w:val="99"/>
    <w:pPr>
      <w:tabs>
        <w:tab w:val="center" w:pos="4680"/>
        <w:tab w:val="right" w:pos="9360"/>
      </w:tabs>
    </w:p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Header Char"/>
    <w:basedOn w:val="5"/>
    <w:link w:val="4"/>
    <w:semiHidden/>
    <w:uiPriority w:val="99"/>
    <w:rPr>
      <w:sz w:val="22"/>
      <w:szCs w:val="22"/>
    </w:rPr>
  </w:style>
  <w:style w:type="character" w:customStyle="1" w:styleId="9">
    <w:name w:val="Footer Char"/>
    <w:basedOn w:val="5"/>
    <w:link w:val="3"/>
    <w:semiHidden/>
    <w:uiPriority w:val="99"/>
    <w:rPr>
      <w:sz w:val="22"/>
      <w:szCs w:val="22"/>
    </w:rPr>
  </w:style>
  <w:style w:type="table" w:customStyle="1" w:styleId="10">
    <w:name w:val="Table Grid1"/>
    <w:basedOn w:val="6"/>
    <w:uiPriority w:val="59"/>
    <w:pPr>
      <w:ind w:left="1134"/>
      <w:jc w:val="both"/>
    </w:pPr>
    <w:rPr>
      <w:rFonts w:asciiTheme="minorHAnsi" w:hAnsiTheme="minorHAnsi" w:eastAsiaTheme="minorHAnsi" w:cstheme="minorBidi"/>
      <w:sz w:val="22"/>
      <w:szCs w:val="22"/>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table" w:customStyle="1" w:styleId="11">
    <w:name w:val="Table Grid2"/>
    <w:basedOn w:val="6"/>
    <w:uiPriority w:val="59"/>
    <w:pPr>
      <w:ind w:left="1134"/>
      <w:jc w:val="both"/>
    </w:pPr>
    <w:rPr>
      <w:rFonts w:asciiTheme="minorHAnsi" w:hAnsiTheme="minorHAnsi" w:eastAsiaTheme="minorHAnsi" w:cstheme="minorBidi"/>
      <w:sz w:val="22"/>
      <w:szCs w:val="22"/>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2">
    <w:name w:val="List Paragraph"/>
    <w:basedOn w:val="1"/>
    <w:qFormat/>
    <w:uiPriority w:val="34"/>
    <w:pPr>
      <w:spacing w:line="240" w:lineRule="auto"/>
      <w:ind w:left="720"/>
      <w:contextualSpacing/>
      <w:jc w:val="both"/>
    </w:pPr>
    <w:rPr>
      <w:rFonts w:asciiTheme="minorHAnsi" w:hAnsiTheme="minorHAnsi" w:eastAsiaTheme="minorHAnsi" w:cstheme="minorBidi"/>
    </w:rPr>
  </w:style>
  <w:style w:type="table" w:customStyle="1" w:styleId="13">
    <w:name w:val="Table Grid3"/>
    <w:basedOn w:val="6"/>
    <w:uiPriority w:val="59"/>
    <w:pPr>
      <w:ind w:left="1134"/>
      <w:jc w:val="both"/>
    </w:pPr>
    <w:rPr>
      <w:rFonts w:asciiTheme="minorHAnsi" w:hAnsiTheme="minorHAnsi" w:eastAsiaTheme="minorHAnsi" w:cstheme="minorBidi"/>
      <w:sz w:val="22"/>
      <w:szCs w:val="22"/>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table" w:customStyle="1" w:styleId="14">
    <w:name w:val="Table Grid4"/>
    <w:basedOn w:val="6"/>
    <w:uiPriority w:val="59"/>
    <w:rPr>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
    <w:name w:val="Table Grid5"/>
    <w:basedOn w:val="6"/>
    <w:uiPriority w:val="59"/>
    <w:rPr>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No Spacing"/>
    <w:link w:val="17"/>
    <w:qFormat/>
    <w:uiPriority w:val="1"/>
    <w:rPr>
      <w:rFonts w:asciiTheme="minorHAnsi" w:hAnsiTheme="minorHAnsi" w:eastAsiaTheme="minorHAnsi" w:cstheme="minorBidi"/>
      <w:sz w:val="22"/>
      <w:szCs w:val="22"/>
      <w:lang w:val="en-US" w:eastAsia="en-US" w:bidi="ar-SA"/>
    </w:rPr>
  </w:style>
  <w:style w:type="character" w:customStyle="1" w:styleId="17">
    <w:name w:val="No Spacing Char"/>
    <w:basedOn w:val="5"/>
    <w:link w:val="16"/>
    <w:uiPriority w:val="1"/>
    <w:rPr>
      <w:rFonts w:asciiTheme="minorHAnsi" w:hAnsiTheme="minorHAnsi" w:eastAsiaTheme="minorHAnsi" w:cstheme="minorBidi"/>
      <w:sz w:val="22"/>
      <w:szCs w:val="22"/>
      <w:lang w:val="en-US" w:eastAsia="en-US"/>
    </w:rPr>
  </w:style>
  <w:style w:type="character" w:customStyle="1" w:styleId="18">
    <w:name w:val="markedcontent"/>
    <w:basedOn w:val="5"/>
    <w:uiPriority w:val="0"/>
  </w:style>
  <w:style w:type="paragraph" w:customStyle="1" w:styleId="19">
    <w:name w:val="Table Paragraph"/>
    <w:basedOn w:val="1"/>
    <w:qFormat/>
    <w:uiPriority w:val="1"/>
    <w:pPr>
      <w:widowControl w:val="0"/>
      <w:autoSpaceDE w:val="0"/>
      <w:autoSpaceDN w:val="0"/>
      <w:spacing w:before="11" w:after="0" w:line="125" w:lineRule="exact"/>
      <w:ind w:right="-15"/>
      <w:jc w:val="right"/>
    </w:pPr>
    <w:rPr>
      <w:rFonts w:ascii="Times New Roman" w:hAnsi="Times New Roman" w:eastAsia="Times New Roman"/>
      <w:lang w:val="id"/>
    </w:rPr>
  </w:style>
  <w:style w:type="character" w:customStyle="1" w:styleId="20">
    <w:name w:val="Body Text Char"/>
    <w:basedOn w:val="5"/>
    <w:link w:val="2"/>
    <w:semiHidden/>
    <w:uiPriority w:val="99"/>
    <w:rPr>
      <w:sz w:val="22"/>
      <w:szCs w:val="22"/>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5761</Words>
  <Characters>32841</Characters>
  <Lines>273</Lines>
  <Paragraphs>77</Paragraphs>
  <TotalTime>0</TotalTime>
  <ScaleCrop>false</ScaleCrop>
  <LinksUpToDate>false</LinksUpToDate>
  <CharactersWithSpaces>38525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2022-10-09T13:53:00Z</dcterms:created>
  <dc:creator>SYAHEDU</dc:creator>
  <cp:lastModifiedBy>iPhone</cp:lastModifiedBy>
  <cp:lastPrinted>2018-09-20T10:57:00Z</cp:lastPrinted>
  <dcterms:modified xsi:type="dcterms:W3CDTF">2022-12-19T13:12:42Z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ab6b13fe-bb82-36f2-9130-cc222ef2728a</vt:lpwstr>
  </property>
  <property fmtid="{D5CDD505-2E9C-101B-9397-08002B2CF9AE}" pid="24" name="Mendeley Citation Style_1">
    <vt:lpwstr>http://www.zotero.org/styles/apa</vt:lpwstr>
  </property>
  <property fmtid="{D5CDD505-2E9C-101B-9397-08002B2CF9AE}" pid="25" name="ICV">
    <vt:lpwstr>CBAA5812F221DB60CAF29F63F92DA1AB</vt:lpwstr>
  </property>
  <property fmtid="{D5CDD505-2E9C-101B-9397-08002B2CF9AE}" pid="26" name="KSOProductBuildVer">
    <vt:lpwstr>2052-11.29.1</vt:lpwstr>
  </property>
</Properties>
</file>