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3CC5" w14:textId="77777777" w:rsidR="004045D3" w:rsidRPr="00373BBE" w:rsidRDefault="004045D3" w:rsidP="004045D3">
      <w:pPr>
        <w:spacing w:after="0"/>
        <w:jc w:val="center"/>
        <w:rPr>
          <w:rFonts w:ascii="Times New Roman" w:hAnsi="Times New Roman"/>
          <w:b/>
          <w:color w:val="000000"/>
          <w:sz w:val="24"/>
          <w:szCs w:val="24"/>
          <w:u w:val="single"/>
        </w:rPr>
      </w:pPr>
      <w:r w:rsidRPr="00373BBE">
        <w:rPr>
          <w:rFonts w:ascii="Times New Roman" w:hAnsi="Times New Roman"/>
          <w:b/>
          <w:color w:val="000000"/>
          <w:sz w:val="30"/>
          <w:szCs w:val="24"/>
          <w:u w:val="single"/>
        </w:rPr>
        <w:t>LEMBARAN KERJA MAHASISWA</w:t>
      </w:r>
      <w:r>
        <w:rPr>
          <w:rFonts w:ascii="Times New Roman" w:hAnsi="Times New Roman"/>
          <w:b/>
          <w:color w:val="000000"/>
          <w:sz w:val="30"/>
          <w:szCs w:val="24"/>
          <w:u w:val="single"/>
        </w:rPr>
        <w:t xml:space="preserve"> (LKM)</w:t>
      </w:r>
    </w:p>
    <w:p w14:paraId="4FDD069D" w14:textId="77777777" w:rsidR="004045D3" w:rsidRDefault="004045D3" w:rsidP="004045D3">
      <w:pPr>
        <w:spacing w:after="0"/>
        <w:rPr>
          <w:rFonts w:ascii="Times New Roman" w:hAnsi="Times New Roman"/>
          <w:color w:val="000000"/>
          <w:sz w:val="24"/>
          <w:szCs w:val="24"/>
        </w:rPr>
      </w:pPr>
    </w:p>
    <w:p w14:paraId="6D53A5F3" w14:textId="77777777" w:rsidR="004045D3" w:rsidRDefault="004045D3" w:rsidP="004045D3">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Mata Kuliah</w:t>
      </w:r>
      <w:r>
        <w:rPr>
          <w:rFonts w:ascii="Times New Roman" w:hAnsi="Times New Roman"/>
          <w:color w:val="000000"/>
          <w:sz w:val="24"/>
          <w:szCs w:val="24"/>
        </w:rPr>
        <w:tab/>
        <w:t>:</w:t>
      </w:r>
      <w:r>
        <w:rPr>
          <w:rFonts w:ascii="Times New Roman" w:hAnsi="Times New Roman"/>
          <w:color w:val="000000"/>
          <w:sz w:val="24"/>
          <w:szCs w:val="24"/>
        </w:rPr>
        <w:tab/>
        <w:t>Manajemen Sumber Daya Manusia-1</w:t>
      </w:r>
    </w:p>
    <w:p w14:paraId="3D125137" w14:textId="39E9A654" w:rsidR="004045D3" w:rsidRPr="00BB63B6" w:rsidRDefault="004045D3" w:rsidP="004045D3">
      <w:pPr>
        <w:tabs>
          <w:tab w:val="left" w:pos="1985"/>
          <w:tab w:val="left" w:pos="2268"/>
        </w:tabs>
        <w:spacing w:after="0"/>
        <w:rPr>
          <w:rFonts w:ascii="Times New Roman" w:hAnsi="Times New Roman"/>
          <w:color w:val="000000"/>
          <w:sz w:val="24"/>
          <w:szCs w:val="24"/>
          <w:lang w:val="en-US"/>
        </w:rPr>
      </w:pPr>
      <w:r>
        <w:rPr>
          <w:rFonts w:ascii="Times New Roman" w:hAnsi="Times New Roman"/>
          <w:color w:val="000000"/>
          <w:sz w:val="24"/>
          <w:szCs w:val="24"/>
        </w:rPr>
        <w:t>Nama</w:t>
      </w:r>
      <w:r>
        <w:rPr>
          <w:rFonts w:ascii="Times New Roman" w:hAnsi="Times New Roman"/>
          <w:color w:val="000000"/>
          <w:sz w:val="24"/>
          <w:szCs w:val="24"/>
        </w:rPr>
        <w:tab/>
        <w:t>:</w:t>
      </w:r>
      <w:r>
        <w:rPr>
          <w:rFonts w:ascii="Times New Roman" w:hAnsi="Times New Roman"/>
          <w:color w:val="000000"/>
          <w:sz w:val="24"/>
          <w:szCs w:val="24"/>
        </w:rPr>
        <w:tab/>
      </w:r>
      <w:r w:rsidR="00FC0F48">
        <w:rPr>
          <w:rFonts w:ascii="Times New Roman" w:hAnsi="Times New Roman"/>
          <w:color w:val="000000"/>
          <w:sz w:val="24"/>
          <w:szCs w:val="24"/>
          <w:lang w:val="en-US"/>
        </w:rPr>
        <w:t xml:space="preserve">M. Chandra </w:t>
      </w:r>
      <w:proofErr w:type="spellStart"/>
      <w:r w:rsidR="00FC0F48">
        <w:rPr>
          <w:rFonts w:ascii="Times New Roman" w:hAnsi="Times New Roman"/>
          <w:color w:val="000000"/>
          <w:sz w:val="24"/>
          <w:szCs w:val="24"/>
          <w:lang w:val="en-US"/>
        </w:rPr>
        <w:t>Dwi</w:t>
      </w:r>
      <w:proofErr w:type="spellEnd"/>
      <w:r w:rsidR="00FC0F48">
        <w:rPr>
          <w:rFonts w:ascii="Times New Roman" w:hAnsi="Times New Roman"/>
          <w:color w:val="000000"/>
          <w:sz w:val="24"/>
          <w:szCs w:val="24"/>
          <w:lang w:val="en-US"/>
        </w:rPr>
        <w:t xml:space="preserve"> </w:t>
      </w:r>
      <w:proofErr w:type="spellStart"/>
      <w:r w:rsidR="00FC0F48">
        <w:rPr>
          <w:rFonts w:ascii="Times New Roman" w:hAnsi="Times New Roman"/>
          <w:color w:val="000000"/>
          <w:sz w:val="24"/>
          <w:szCs w:val="24"/>
          <w:lang w:val="en-US"/>
        </w:rPr>
        <w:t>Ardhika</w:t>
      </w:r>
      <w:proofErr w:type="spellEnd"/>
    </w:p>
    <w:p w14:paraId="02C2813A" w14:textId="22373DEE" w:rsidR="004045D3" w:rsidRPr="002C6245" w:rsidRDefault="004045D3" w:rsidP="004045D3">
      <w:pPr>
        <w:tabs>
          <w:tab w:val="left" w:pos="1985"/>
          <w:tab w:val="left" w:pos="2268"/>
        </w:tabs>
        <w:spacing w:after="0"/>
        <w:rPr>
          <w:rFonts w:ascii="Times New Roman" w:hAnsi="Times New Roman"/>
          <w:color w:val="000000"/>
          <w:sz w:val="24"/>
          <w:szCs w:val="24"/>
          <w:lang w:val="en-US"/>
        </w:rPr>
      </w:pPr>
      <w:r>
        <w:rPr>
          <w:rFonts w:ascii="Times New Roman" w:hAnsi="Times New Roman"/>
          <w:color w:val="000000"/>
          <w:sz w:val="24"/>
          <w:szCs w:val="24"/>
        </w:rPr>
        <w:t>NPM</w:t>
      </w:r>
      <w:r>
        <w:rPr>
          <w:rFonts w:ascii="Times New Roman" w:hAnsi="Times New Roman"/>
          <w:color w:val="000000"/>
          <w:sz w:val="24"/>
          <w:szCs w:val="24"/>
        </w:rPr>
        <w:tab/>
        <w:t>:</w:t>
      </w:r>
      <w:r>
        <w:rPr>
          <w:rFonts w:ascii="Times New Roman" w:hAnsi="Times New Roman"/>
          <w:color w:val="000000"/>
          <w:sz w:val="24"/>
          <w:szCs w:val="24"/>
        </w:rPr>
        <w:tab/>
      </w:r>
      <w:r>
        <w:rPr>
          <w:rFonts w:ascii="Times New Roman" w:hAnsi="Times New Roman"/>
          <w:color w:val="000000"/>
          <w:sz w:val="24"/>
          <w:szCs w:val="24"/>
          <w:lang w:val="en-US"/>
        </w:rPr>
        <w:t>2002149</w:t>
      </w:r>
      <w:r w:rsidR="007C3759">
        <w:rPr>
          <w:rFonts w:ascii="Times New Roman" w:hAnsi="Times New Roman"/>
          <w:color w:val="000000"/>
          <w:sz w:val="24"/>
          <w:szCs w:val="24"/>
          <w:lang w:val="en-US"/>
        </w:rPr>
        <w:t>54</w:t>
      </w:r>
    </w:p>
    <w:p w14:paraId="7AE4442A" w14:textId="77777777" w:rsidR="004045D3" w:rsidRDefault="004045D3" w:rsidP="004045D3">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Kelas</w:t>
      </w:r>
      <w:r>
        <w:rPr>
          <w:rFonts w:ascii="Times New Roman" w:hAnsi="Times New Roman"/>
          <w:color w:val="000000"/>
          <w:sz w:val="24"/>
          <w:szCs w:val="24"/>
        </w:rPr>
        <w:tab/>
        <w:t>:</w:t>
      </w:r>
      <w:r>
        <w:rPr>
          <w:rFonts w:ascii="Times New Roman" w:hAnsi="Times New Roman"/>
          <w:color w:val="000000"/>
          <w:sz w:val="24"/>
          <w:szCs w:val="24"/>
        </w:rPr>
        <w:tab/>
        <w:t>5 (lima) A/B/C</w:t>
      </w:r>
    </w:p>
    <w:p w14:paraId="22180502" w14:textId="77777777" w:rsidR="004045D3" w:rsidRPr="002C6245" w:rsidRDefault="004045D3" w:rsidP="004045D3">
      <w:pPr>
        <w:tabs>
          <w:tab w:val="left" w:pos="1985"/>
          <w:tab w:val="left" w:pos="2268"/>
        </w:tabs>
        <w:spacing w:after="0"/>
        <w:rPr>
          <w:rFonts w:ascii="Times New Roman" w:hAnsi="Times New Roman"/>
          <w:color w:val="000000"/>
          <w:sz w:val="24"/>
          <w:szCs w:val="24"/>
          <w:lang w:val="en-US"/>
        </w:rPr>
      </w:pPr>
      <w:r>
        <w:rPr>
          <w:rFonts w:ascii="Times New Roman" w:hAnsi="Times New Roman"/>
          <w:color w:val="000000"/>
          <w:sz w:val="24"/>
          <w:szCs w:val="24"/>
        </w:rPr>
        <w:t>Tanggal</w:t>
      </w:r>
      <w:r>
        <w:rPr>
          <w:rFonts w:ascii="Times New Roman" w:hAnsi="Times New Roman"/>
          <w:color w:val="000000"/>
          <w:sz w:val="24"/>
          <w:szCs w:val="24"/>
        </w:rPr>
        <w:tab/>
        <w:t>:</w:t>
      </w:r>
      <w:r>
        <w:rPr>
          <w:rFonts w:ascii="Times New Roman" w:hAnsi="Times New Roman"/>
          <w:color w:val="000000"/>
          <w:sz w:val="24"/>
          <w:szCs w:val="24"/>
        </w:rPr>
        <w:tab/>
      </w:r>
      <w:r>
        <w:rPr>
          <w:rFonts w:ascii="Times New Roman" w:hAnsi="Times New Roman"/>
          <w:color w:val="000000"/>
          <w:sz w:val="24"/>
          <w:szCs w:val="24"/>
          <w:lang w:val="en-US"/>
        </w:rPr>
        <w:t>29 November 2020</w:t>
      </w:r>
    </w:p>
    <w:p w14:paraId="0E84F0FA" w14:textId="77777777" w:rsidR="004045D3" w:rsidRDefault="004045D3" w:rsidP="004045D3">
      <w:pPr>
        <w:tabs>
          <w:tab w:val="left" w:pos="1985"/>
          <w:tab w:val="left" w:pos="2268"/>
        </w:tabs>
        <w:spacing w:after="0"/>
        <w:rPr>
          <w:rFonts w:ascii="Times New Roman" w:hAnsi="Times New Roman"/>
          <w:color w:val="000000"/>
          <w:sz w:val="24"/>
          <w:szCs w:val="24"/>
        </w:rPr>
      </w:pPr>
      <w:r>
        <w:rPr>
          <w:rFonts w:ascii="Times New Roman" w:hAnsi="Times New Roman"/>
          <w:color w:val="000000"/>
          <w:sz w:val="24"/>
          <w:szCs w:val="24"/>
        </w:rPr>
        <w:t>Dosen Pembina</w:t>
      </w:r>
      <w:r>
        <w:rPr>
          <w:rFonts w:ascii="Times New Roman" w:hAnsi="Times New Roman"/>
          <w:color w:val="000000"/>
          <w:sz w:val="24"/>
          <w:szCs w:val="24"/>
        </w:rPr>
        <w:tab/>
        <w:t>:</w:t>
      </w:r>
      <w:r>
        <w:rPr>
          <w:rFonts w:ascii="Times New Roman" w:hAnsi="Times New Roman"/>
          <w:color w:val="000000"/>
          <w:sz w:val="24"/>
          <w:szCs w:val="24"/>
        </w:rPr>
        <w:tab/>
        <w:t>Syahruddin. S, S.E.,</w:t>
      </w:r>
      <w:proofErr w:type="spellStart"/>
      <w:r>
        <w:rPr>
          <w:rFonts w:ascii="Times New Roman" w:hAnsi="Times New Roman"/>
          <w:color w:val="000000"/>
          <w:sz w:val="24"/>
          <w:szCs w:val="24"/>
        </w:rPr>
        <w:t>M.Si</w:t>
      </w:r>
      <w:proofErr w:type="spellEnd"/>
    </w:p>
    <w:p w14:paraId="1D1D52BB" w14:textId="77777777" w:rsidR="004045D3" w:rsidRDefault="004045D3" w:rsidP="004045D3">
      <w:pPr>
        <w:tabs>
          <w:tab w:val="left" w:pos="1985"/>
          <w:tab w:val="left" w:pos="2268"/>
        </w:tabs>
        <w:spacing w:after="0"/>
        <w:rPr>
          <w:rFonts w:ascii="Times New Roman" w:hAnsi="Times New Roman"/>
          <w:color w:val="000000"/>
          <w:sz w:val="24"/>
          <w:szCs w:val="24"/>
        </w:rPr>
      </w:pPr>
    </w:p>
    <w:p w14:paraId="08FB9459" w14:textId="77777777" w:rsidR="004045D3" w:rsidRPr="002D72FB" w:rsidRDefault="004045D3" w:rsidP="004045D3">
      <w:pPr>
        <w:pStyle w:val="ListParagraph"/>
        <w:numPr>
          <w:ilvl w:val="0"/>
          <w:numId w:val="1"/>
        </w:numPr>
        <w:spacing w:after="0"/>
        <w:ind w:left="567" w:hanging="567"/>
        <w:rPr>
          <w:rFonts w:ascii="Times New Roman" w:hAnsi="Times New Roman"/>
          <w:b/>
          <w:color w:val="000000"/>
          <w:sz w:val="24"/>
          <w:szCs w:val="24"/>
        </w:rPr>
      </w:pPr>
      <w:r w:rsidRPr="002D72FB">
        <w:rPr>
          <w:rFonts w:ascii="Times New Roman" w:hAnsi="Times New Roman"/>
          <w:b/>
          <w:color w:val="000000"/>
          <w:sz w:val="24"/>
          <w:szCs w:val="24"/>
        </w:rPr>
        <w:t>TUJUAN</w:t>
      </w:r>
      <w:r>
        <w:rPr>
          <w:rFonts w:ascii="Times New Roman" w:hAnsi="Times New Roman"/>
          <w:b/>
          <w:color w:val="000000"/>
          <w:sz w:val="24"/>
          <w:szCs w:val="24"/>
        </w:rPr>
        <w:t>:</w:t>
      </w:r>
    </w:p>
    <w:p w14:paraId="3676C797" w14:textId="77777777" w:rsidR="004045D3" w:rsidRDefault="004045D3" w:rsidP="004045D3">
      <w:pPr>
        <w:pStyle w:val="ListParagraph"/>
        <w:spacing w:after="0"/>
        <w:ind w:left="567"/>
        <w:jc w:val="both"/>
        <w:rPr>
          <w:rFonts w:ascii="Times New Roman" w:hAnsi="Times New Roman"/>
          <w:color w:val="000000"/>
          <w:sz w:val="24"/>
          <w:szCs w:val="24"/>
        </w:rPr>
      </w:pPr>
      <w:r>
        <w:rPr>
          <w:rFonts w:ascii="Times New Roman" w:hAnsi="Times New Roman"/>
          <w:color w:val="000000"/>
          <w:sz w:val="24"/>
          <w:szCs w:val="24"/>
        </w:rPr>
        <w:t xml:space="preserve">Mahasiswa diharapkan mampu mendefinisikan ruang lingkup materi MSDM-1 yang sudah disampaikan oleh Dosen Pembina </w:t>
      </w:r>
      <w:proofErr w:type="spellStart"/>
      <w:r>
        <w:rPr>
          <w:rFonts w:ascii="Times New Roman" w:hAnsi="Times New Roman"/>
          <w:color w:val="000000"/>
          <w:sz w:val="24"/>
          <w:szCs w:val="24"/>
        </w:rPr>
        <w:t>Matakuliah</w:t>
      </w:r>
      <w:proofErr w:type="spellEnd"/>
      <w:r>
        <w:rPr>
          <w:rFonts w:ascii="Times New Roman" w:hAnsi="Times New Roman"/>
          <w:color w:val="000000"/>
          <w:sz w:val="24"/>
          <w:szCs w:val="24"/>
        </w:rPr>
        <w:t>, dan apa saja masalah-masalah yang ada dalam Manajemen Sumber Daya Manusia melalui Manajer dan karyawan.</w:t>
      </w:r>
    </w:p>
    <w:p w14:paraId="05D3BA9C" w14:textId="77777777" w:rsidR="004045D3" w:rsidRPr="009A0731" w:rsidRDefault="004045D3" w:rsidP="004045D3">
      <w:pPr>
        <w:pStyle w:val="ListParagraph"/>
        <w:spacing w:after="0"/>
        <w:ind w:left="567"/>
        <w:rPr>
          <w:rFonts w:ascii="Times New Roman" w:hAnsi="Times New Roman"/>
          <w:color w:val="000000"/>
          <w:sz w:val="24"/>
          <w:szCs w:val="24"/>
        </w:rPr>
      </w:pPr>
    </w:p>
    <w:p w14:paraId="26AAA27A" w14:textId="77777777" w:rsidR="004045D3" w:rsidRPr="00F62876" w:rsidRDefault="004045D3" w:rsidP="004045D3">
      <w:pPr>
        <w:pStyle w:val="ListParagraph"/>
        <w:numPr>
          <w:ilvl w:val="0"/>
          <w:numId w:val="1"/>
        </w:numPr>
        <w:spacing w:after="0"/>
        <w:ind w:left="567" w:hanging="567"/>
        <w:rPr>
          <w:rFonts w:ascii="Times New Roman" w:hAnsi="Times New Roman"/>
          <w:b/>
          <w:color w:val="000000"/>
          <w:sz w:val="24"/>
          <w:szCs w:val="24"/>
        </w:rPr>
      </w:pPr>
      <w:r w:rsidRPr="00F62876">
        <w:rPr>
          <w:rFonts w:ascii="Times New Roman" w:hAnsi="Times New Roman"/>
          <w:b/>
          <w:color w:val="000000"/>
          <w:sz w:val="24"/>
          <w:szCs w:val="24"/>
        </w:rPr>
        <w:t>ALAT DAN BAHAN</w:t>
      </w:r>
      <w:r>
        <w:rPr>
          <w:rFonts w:ascii="Times New Roman" w:hAnsi="Times New Roman"/>
          <w:b/>
          <w:color w:val="000000"/>
          <w:sz w:val="24"/>
          <w:szCs w:val="24"/>
        </w:rPr>
        <w:t>:</w:t>
      </w:r>
    </w:p>
    <w:p w14:paraId="7B27F7CF" w14:textId="77777777" w:rsidR="004045D3" w:rsidRDefault="004045D3" w:rsidP="004045D3">
      <w:pPr>
        <w:pStyle w:val="ListParagraph"/>
        <w:numPr>
          <w:ilvl w:val="0"/>
          <w:numId w:val="3"/>
        </w:numPr>
        <w:spacing w:after="0"/>
        <w:ind w:left="1134" w:hanging="567"/>
        <w:rPr>
          <w:rFonts w:ascii="Times New Roman" w:hAnsi="Times New Roman"/>
          <w:color w:val="000000"/>
          <w:sz w:val="24"/>
          <w:szCs w:val="24"/>
        </w:rPr>
      </w:pPr>
      <w:r>
        <w:rPr>
          <w:rFonts w:ascii="Times New Roman" w:hAnsi="Times New Roman"/>
          <w:color w:val="000000"/>
          <w:sz w:val="24"/>
          <w:szCs w:val="24"/>
        </w:rPr>
        <w:t>Buku Teks Manajemen SDM-1</w:t>
      </w:r>
    </w:p>
    <w:p w14:paraId="475ACA11" w14:textId="77777777" w:rsidR="004045D3" w:rsidRDefault="004045D3" w:rsidP="004045D3">
      <w:pPr>
        <w:pStyle w:val="ListParagraph"/>
        <w:numPr>
          <w:ilvl w:val="0"/>
          <w:numId w:val="3"/>
        </w:numPr>
        <w:spacing w:after="0"/>
        <w:ind w:left="1134" w:hanging="567"/>
        <w:rPr>
          <w:rFonts w:ascii="Times New Roman" w:hAnsi="Times New Roman"/>
          <w:color w:val="000000"/>
          <w:sz w:val="24"/>
          <w:szCs w:val="24"/>
        </w:rPr>
      </w:pPr>
      <w:proofErr w:type="spellStart"/>
      <w:r>
        <w:rPr>
          <w:rFonts w:ascii="Times New Roman" w:hAnsi="Times New Roman"/>
          <w:color w:val="000000"/>
          <w:sz w:val="24"/>
          <w:szCs w:val="24"/>
        </w:rPr>
        <w:t>Laktop</w:t>
      </w:r>
      <w:proofErr w:type="spellEnd"/>
    </w:p>
    <w:p w14:paraId="0106D069" w14:textId="77777777" w:rsidR="004045D3" w:rsidRDefault="004045D3" w:rsidP="004045D3">
      <w:pPr>
        <w:pStyle w:val="ListParagraph"/>
        <w:numPr>
          <w:ilvl w:val="0"/>
          <w:numId w:val="3"/>
        </w:numPr>
        <w:spacing w:after="0"/>
        <w:ind w:left="1134" w:hanging="567"/>
        <w:rPr>
          <w:rFonts w:ascii="Times New Roman" w:hAnsi="Times New Roman"/>
          <w:color w:val="000000"/>
          <w:sz w:val="24"/>
          <w:szCs w:val="24"/>
        </w:rPr>
      </w:pPr>
      <w:r>
        <w:rPr>
          <w:rFonts w:ascii="Times New Roman" w:hAnsi="Times New Roman"/>
          <w:color w:val="000000"/>
          <w:sz w:val="24"/>
          <w:szCs w:val="24"/>
        </w:rPr>
        <w:t>Internet/</w:t>
      </w:r>
      <w:proofErr w:type="spellStart"/>
      <w:r>
        <w:rPr>
          <w:rFonts w:ascii="Times New Roman" w:hAnsi="Times New Roman"/>
          <w:color w:val="000000"/>
          <w:sz w:val="24"/>
          <w:szCs w:val="24"/>
        </w:rPr>
        <w:t>wifi</w:t>
      </w:r>
      <w:proofErr w:type="spellEnd"/>
    </w:p>
    <w:p w14:paraId="7D7604A3" w14:textId="77777777" w:rsidR="004045D3" w:rsidRDefault="004045D3" w:rsidP="004045D3">
      <w:pPr>
        <w:pStyle w:val="ListParagraph"/>
        <w:spacing w:after="0"/>
        <w:ind w:left="1134"/>
        <w:rPr>
          <w:rFonts w:ascii="Times New Roman" w:hAnsi="Times New Roman"/>
          <w:color w:val="000000"/>
          <w:sz w:val="24"/>
          <w:szCs w:val="24"/>
        </w:rPr>
      </w:pPr>
    </w:p>
    <w:p w14:paraId="339CDFC5" w14:textId="77777777" w:rsidR="004045D3" w:rsidRPr="00765715" w:rsidRDefault="004045D3" w:rsidP="004045D3">
      <w:pPr>
        <w:pStyle w:val="ListParagraph"/>
        <w:numPr>
          <w:ilvl w:val="0"/>
          <w:numId w:val="1"/>
        </w:numPr>
        <w:spacing w:after="0"/>
        <w:ind w:left="567" w:hanging="567"/>
        <w:rPr>
          <w:rFonts w:ascii="Times New Roman" w:hAnsi="Times New Roman"/>
          <w:b/>
          <w:color w:val="000000"/>
          <w:sz w:val="24"/>
          <w:szCs w:val="24"/>
        </w:rPr>
      </w:pPr>
      <w:r w:rsidRPr="00765715">
        <w:rPr>
          <w:rFonts w:ascii="Times New Roman" w:hAnsi="Times New Roman"/>
          <w:b/>
          <w:color w:val="000000"/>
          <w:sz w:val="24"/>
          <w:szCs w:val="24"/>
        </w:rPr>
        <w:t>CARA KERJA</w:t>
      </w:r>
      <w:r>
        <w:rPr>
          <w:rFonts w:ascii="Times New Roman" w:hAnsi="Times New Roman"/>
          <w:b/>
          <w:color w:val="000000"/>
          <w:sz w:val="24"/>
          <w:szCs w:val="24"/>
        </w:rPr>
        <w:t>:</w:t>
      </w:r>
    </w:p>
    <w:p w14:paraId="24416601" w14:textId="77777777" w:rsidR="004045D3" w:rsidRDefault="004045D3" w:rsidP="004045D3">
      <w:pPr>
        <w:pStyle w:val="ListParagraph"/>
        <w:numPr>
          <w:ilvl w:val="0"/>
          <w:numId w:val="4"/>
        </w:numPr>
        <w:spacing w:after="0"/>
        <w:ind w:hanging="720"/>
        <w:jc w:val="both"/>
        <w:rPr>
          <w:rFonts w:ascii="Times New Roman" w:hAnsi="Times New Roman"/>
          <w:color w:val="000000"/>
          <w:sz w:val="24"/>
          <w:szCs w:val="24"/>
        </w:rPr>
      </w:pPr>
      <w:r>
        <w:rPr>
          <w:rFonts w:ascii="Times New Roman" w:hAnsi="Times New Roman"/>
          <w:color w:val="000000"/>
          <w:sz w:val="24"/>
          <w:szCs w:val="24"/>
        </w:rPr>
        <w:t>Bacalah definisi dari Manajemen SDM-1 yang sudah disampaikan dosen pembina MSDM-1</w:t>
      </w:r>
    </w:p>
    <w:p w14:paraId="7BF2FB3E" w14:textId="77777777" w:rsidR="004045D3" w:rsidRDefault="004045D3" w:rsidP="004045D3">
      <w:pPr>
        <w:pStyle w:val="ListParagraph"/>
        <w:numPr>
          <w:ilvl w:val="0"/>
          <w:numId w:val="4"/>
        </w:numPr>
        <w:spacing w:after="0"/>
        <w:ind w:hanging="720"/>
        <w:jc w:val="both"/>
        <w:rPr>
          <w:rFonts w:ascii="Times New Roman" w:hAnsi="Times New Roman"/>
          <w:color w:val="000000"/>
          <w:sz w:val="24"/>
          <w:szCs w:val="24"/>
        </w:rPr>
      </w:pPr>
      <w:r>
        <w:rPr>
          <w:rFonts w:ascii="Times New Roman" w:hAnsi="Times New Roman"/>
          <w:color w:val="000000"/>
          <w:sz w:val="24"/>
          <w:szCs w:val="24"/>
        </w:rPr>
        <w:t>Carilah definisi ruang lingkup MSDM melalui Buku Teks MSDM dan internet, serta masalah apa saja yang ada dalam Manajemen Sumber Daya Manusia melalui Manajer dan karyawan.</w:t>
      </w:r>
    </w:p>
    <w:p w14:paraId="339D7348" w14:textId="77777777" w:rsidR="004045D3" w:rsidRDefault="004045D3" w:rsidP="004045D3">
      <w:pPr>
        <w:pStyle w:val="ListParagraph"/>
        <w:numPr>
          <w:ilvl w:val="0"/>
          <w:numId w:val="4"/>
        </w:numPr>
        <w:spacing w:after="0"/>
        <w:ind w:hanging="720"/>
        <w:jc w:val="both"/>
        <w:rPr>
          <w:rFonts w:ascii="Times New Roman" w:hAnsi="Times New Roman"/>
          <w:color w:val="000000"/>
          <w:sz w:val="24"/>
          <w:szCs w:val="24"/>
        </w:rPr>
      </w:pPr>
      <w:r>
        <w:rPr>
          <w:rFonts w:ascii="Times New Roman" w:hAnsi="Times New Roman"/>
          <w:color w:val="000000"/>
          <w:sz w:val="24"/>
          <w:szCs w:val="24"/>
        </w:rPr>
        <w:t>Buatlah ke dalam tabel yang tersedia</w:t>
      </w:r>
    </w:p>
    <w:p w14:paraId="3A5C7171" w14:textId="77777777" w:rsidR="004045D3" w:rsidRDefault="004045D3" w:rsidP="004045D3">
      <w:pPr>
        <w:pStyle w:val="ListParagraph"/>
        <w:spacing w:after="0"/>
        <w:ind w:left="1287"/>
        <w:rPr>
          <w:rFonts w:ascii="Times New Roman" w:hAnsi="Times New Roman"/>
          <w:color w:val="000000"/>
          <w:sz w:val="24"/>
          <w:szCs w:val="24"/>
        </w:rPr>
      </w:pPr>
    </w:p>
    <w:p w14:paraId="0778BF31" w14:textId="41195FBF" w:rsidR="004045D3" w:rsidRDefault="004045D3" w:rsidP="004045D3">
      <w:pPr>
        <w:pStyle w:val="ListParagraph"/>
        <w:numPr>
          <w:ilvl w:val="0"/>
          <w:numId w:val="1"/>
        </w:numPr>
        <w:spacing w:after="0"/>
        <w:ind w:left="567" w:hanging="567"/>
        <w:rPr>
          <w:rFonts w:ascii="Times New Roman" w:hAnsi="Times New Roman"/>
          <w:b/>
          <w:color w:val="000000"/>
          <w:sz w:val="24"/>
          <w:szCs w:val="24"/>
        </w:rPr>
      </w:pPr>
      <w:r w:rsidRPr="00765715">
        <w:rPr>
          <w:rFonts w:ascii="Times New Roman" w:hAnsi="Times New Roman"/>
          <w:b/>
          <w:color w:val="000000"/>
          <w:sz w:val="24"/>
          <w:szCs w:val="24"/>
        </w:rPr>
        <w:t>ISILAH TABEL DIBAWAH INI</w:t>
      </w:r>
      <w:r>
        <w:rPr>
          <w:rFonts w:ascii="Times New Roman" w:hAnsi="Times New Roman"/>
          <w:b/>
          <w:color w:val="000000"/>
          <w:sz w:val="24"/>
          <w:szCs w:val="24"/>
        </w:rPr>
        <w:t>:</w:t>
      </w:r>
    </w:p>
    <w:p w14:paraId="172C486A" w14:textId="60A2196D" w:rsidR="00675145" w:rsidRPr="000D53D2" w:rsidRDefault="00675145" w:rsidP="000D53D2">
      <w:pPr>
        <w:spacing w:after="0"/>
        <w:rPr>
          <w:rFonts w:ascii="Times New Roman" w:hAnsi="Times New Roman"/>
          <w:bCs/>
          <w:color w:val="000000"/>
          <w:sz w:val="24"/>
          <w:szCs w:val="24"/>
          <w:lang w:val="en-US"/>
        </w:rPr>
      </w:pPr>
      <w:r w:rsidRPr="000D53D2">
        <w:rPr>
          <w:rFonts w:ascii="Times New Roman" w:hAnsi="Times New Roman"/>
          <w:bCs/>
          <w:color w:val="000000"/>
          <w:sz w:val="24"/>
          <w:szCs w:val="24"/>
          <w:lang w:val="en-US"/>
        </w:rPr>
        <w:t>.</w:t>
      </w:r>
    </w:p>
    <w:p w14:paraId="51DDCD55" w14:textId="77777777" w:rsidR="00675145" w:rsidRPr="00675145" w:rsidRDefault="00675145" w:rsidP="00675145">
      <w:pPr>
        <w:pStyle w:val="ListParagraph"/>
        <w:spacing w:after="0"/>
        <w:ind w:left="567"/>
        <w:rPr>
          <w:rFonts w:ascii="Times New Roman" w:hAnsi="Times New Roman"/>
          <w:bCs/>
          <w:color w:val="000000"/>
          <w:sz w:val="24"/>
          <w:szCs w:val="24"/>
          <w:lang w:val="en-US"/>
        </w:rPr>
      </w:pPr>
    </w:p>
    <w:p w14:paraId="3E4B64B0" w14:textId="77777777" w:rsidR="004045D3" w:rsidRDefault="004045D3" w:rsidP="004045D3">
      <w:pPr>
        <w:pStyle w:val="ListParagraph"/>
        <w:numPr>
          <w:ilvl w:val="0"/>
          <w:numId w:val="5"/>
        </w:numPr>
        <w:spacing w:after="0"/>
        <w:ind w:hanging="720"/>
        <w:rPr>
          <w:rFonts w:ascii="Times New Roman" w:hAnsi="Times New Roman"/>
          <w:color w:val="000000"/>
          <w:sz w:val="24"/>
          <w:szCs w:val="24"/>
        </w:rPr>
      </w:pPr>
      <w:r>
        <w:rPr>
          <w:rFonts w:ascii="Times New Roman" w:hAnsi="Times New Roman"/>
          <w:color w:val="000000"/>
          <w:sz w:val="24"/>
          <w:szCs w:val="24"/>
        </w:rPr>
        <w:t>Definisi ruang lingkup materi Manajemen SDM-1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105"/>
        <w:gridCol w:w="4774"/>
        <w:gridCol w:w="899"/>
      </w:tblGrid>
      <w:tr w:rsidR="004045D3" w:rsidRPr="002D72FB" w14:paraId="24970679" w14:textId="77777777" w:rsidTr="00FD3A67">
        <w:tc>
          <w:tcPr>
            <w:tcW w:w="567" w:type="dxa"/>
            <w:vAlign w:val="center"/>
          </w:tcPr>
          <w:p w14:paraId="6D627C04" w14:textId="77777777" w:rsidR="004045D3" w:rsidRPr="002D72FB" w:rsidRDefault="004045D3" w:rsidP="00FD3A67">
            <w:pPr>
              <w:pStyle w:val="ListParagraph"/>
              <w:spacing w:after="0"/>
              <w:ind w:left="0"/>
              <w:jc w:val="center"/>
              <w:rPr>
                <w:rFonts w:ascii="Times New Roman" w:hAnsi="Times New Roman"/>
                <w:b/>
                <w:color w:val="000000"/>
                <w:sz w:val="24"/>
                <w:szCs w:val="24"/>
              </w:rPr>
            </w:pPr>
            <w:proofErr w:type="spellStart"/>
            <w:r w:rsidRPr="002D72FB">
              <w:rPr>
                <w:rFonts w:ascii="Times New Roman" w:hAnsi="Times New Roman"/>
                <w:b/>
                <w:color w:val="000000"/>
                <w:sz w:val="24"/>
                <w:szCs w:val="24"/>
              </w:rPr>
              <w:t>No</w:t>
            </w:r>
            <w:proofErr w:type="spellEnd"/>
          </w:p>
        </w:tc>
        <w:tc>
          <w:tcPr>
            <w:tcW w:w="2127" w:type="dxa"/>
            <w:vAlign w:val="center"/>
          </w:tcPr>
          <w:p w14:paraId="763C9B9D" w14:textId="77777777" w:rsidR="004045D3" w:rsidRPr="002D72FB" w:rsidRDefault="004045D3" w:rsidP="00FD3A67">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Ruang Lingkup Materi</w:t>
            </w:r>
          </w:p>
        </w:tc>
        <w:tc>
          <w:tcPr>
            <w:tcW w:w="4961" w:type="dxa"/>
            <w:vAlign w:val="center"/>
          </w:tcPr>
          <w:p w14:paraId="0E2AC11C" w14:textId="77777777" w:rsidR="004045D3" w:rsidRPr="002D72FB" w:rsidRDefault="004045D3" w:rsidP="00FD3A67">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Definisi</w:t>
            </w:r>
          </w:p>
        </w:tc>
        <w:tc>
          <w:tcPr>
            <w:tcW w:w="912" w:type="dxa"/>
            <w:vAlign w:val="center"/>
          </w:tcPr>
          <w:p w14:paraId="193F1861" w14:textId="77777777" w:rsidR="004045D3" w:rsidRPr="002D72FB" w:rsidRDefault="004045D3" w:rsidP="00FD3A67">
            <w:pPr>
              <w:pStyle w:val="ListParagraph"/>
              <w:spacing w:after="0"/>
              <w:ind w:left="0"/>
              <w:jc w:val="center"/>
              <w:rPr>
                <w:rFonts w:ascii="Times New Roman" w:hAnsi="Times New Roman"/>
                <w:b/>
                <w:color w:val="000000"/>
                <w:sz w:val="24"/>
                <w:szCs w:val="24"/>
              </w:rPr>
            </w:pPr>
            <w:r w:rsidRPr="002D72FB">
              <w:rPr>
                <w:rFonts w:ascii="Times New Roman" w:hAnsi="Times New Roman"/>
                <w:b/>
                <w:color w:val="000000"/>
                <w:sz w:val="24"/>
                <w:szCs w:val="24"/>
              </w:rPr>
              <w:t>Skor</w:t>
            </w:r>
            <w:r>
              <w:rPr>
                <w:rFonts w:ascii="Times New Roman" w:hAnsi="Times New Roman"/>
                <w:b/>
                <w:color w:val="000000"/>
                <w:sz w:val="24"/>
                <w:szCs w:val="24"/>
              </w:rPr>
              <w:t xml:space="preserve"> Nilai</w:t>
            </w:r>
          </w:p>
        </w:tc>
      </w:tr>
      <w:tr w:rsidR="004045D3" w:rsidRPr="002D72FB" w14:paraId="6AE0D73F" w14:textId="77777777" w:rsidTr="00FD3A67">
        <w:tc>
          <w:tcPr>
            <w:tcW w:w="567" w:type="dxa"/>
          </w:tcPr>
          <w:p w14:paraId="50E02380"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1</w:t>
            </w:r>
          </w:p>
        </w:tc>
        <w:tc>
          <w:tcPr>
            <w:tcW w:w="2127" w:type="dxa"/>
          </w:tcPr>
          <w:p w14:paraId="41BED3A5"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proofErr w:type="spellStart"/>
            <w:r w:rsidRPr="002D72FB">
              <w:rPr>
                <w:rFonts w:ascii="Times New Roman" w:hAnsi="Times New Roman"/>
                <w:color w:val="000000"/>
                <w:sz w:val="24"/>
                <w:szCs w:val="24"/>
              </w:rPr>
              <w:t>Orientansi</w:t>
            </w:r>
            <w:proofErr w:type="spellEnd"/>
            <w:r>
              <w:rPr>
                <w:rFonts w:ascii="Times New Roman" w:hAnsi="Times New Roman"/>
                <w:color w:val="000000"/>
                <w:sz w:val="24"/>
                <w:szCs w:val="24"/>
              </w:rPr>
              <w:t xml:space="preserve"> (</w:t>
            </w:r>
            <w:r w:rsidRPr="00FF277B">
              <w:rPr>
                <w:rFonts w:ascii="Times New Roman" w:hAnsi="Times New Roman"/>
                <w:color w:val="000000"/>
                <w:sz w:val="24"/>
                <w:szCs w:val="24"/>
              </w:rPr>
              <w:t xml:space="preserve">Martoyo Susilo, 2000, Manajemen Sumber Daya Manusia, BPFE, Yogyakarta. </w:t>
            </w:r>
          </w:p>
        </w:tc>
        <w:tc>
          <w:tcPr>
            <w:tcW w:w="4961" w:type="dxa"/>
          </w:tcPr>
          <w:p w14:paraId="50CA3B3B"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FF277B">
              <w:rPr>
                <w:rFonts w:ascii="Times New Roman" w:hAnsi="Times New Roman"/>
                <w:color w:val="000000"/>
                <w:sz w:val="24"/>
                <w:szCs w:val="24"/>
              </w:rPr>
              <w:t>Orientasi adalah memperkenalkan para karyawan baru dengan peranan atau kedudukan mereka, dengan organisasi dan dengan para karyawan lain.</w:t>
            </w:r>
          </w:p>
        </w:tc>
        <w:tc>
          <w:tcPr>
            <w:tcW w:w="912" w:type="dxa"/>
          </w:tcPr>
          <w:p w14:paraId="794F1B8D"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1AF5ECED" w14:textId="77777777" w:rsidTr="00FD3A67">
        <w:tc>
          <w:tcPr>
            <w:tcW w:w="567" w:type="dxa"/>
          </w:tcPr>
          <w:p w14:paraId="4EAE82CC"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2</w:t>
            </w:r>
          </w:p>
        </w:tc>
        <w:tc>
          <w:tcPr>
            <w:tcW w:w="2127" w:type="dxa"/>
          </w:tcPr>
          <w:p w14:paraId="17DCB024"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 xml:space="preserve">Pelatihan </w:t>
            </w:r>
            <w:r>
              <w:rPr>
                <w:rFonts w:ascii="Times New Roman" w:hAnsi="Times New Roman"/>
                <w:color w:val="000000"/>
                <w:sz w:val="24"/>
                <w:szCs w:val="24"/>
              </w:rPr>
              <w:t>(</w:t>
            </w:r>
            <w:r>
              <w:rPr>
                <w:rFonts w:ascii="Times New Roman" w:hAnsi="Times New Roman"/>
                <w:color w:val="000000"/>
                <w:sz w:val="24"/>
                <w:szCs w:val="24"/>
                <w:lang w:val="en-US"/>
              </w:rPr>
              <w:t>J</w:t>
            </w:r>
            <w:proofErr w:type="spellStart"/>
            <w:r w:rsidRPr="00D024AC">
              <w:rPr>
                <w:rFonts w:ascii="Times New Roman" w:hAnsi="Times New Roman"/>
                <w:color w:val="000000"/>
                <w:sz w:val="24"/>
                <w:szCs w:val="24"/>
              </w:rPr>
              <w:t>usmaliani</w:t>
            </w:r>
            <w:proofErr w:type="spellEnd"/>
            <w:r w:rsidRPr="00D024AC">
              <w:rPr>
                <w:rFonts w:ascii="Times New Roman" w:hAnsi="Times New Roman"/>
                <w:color w:val="000000"/>
                <w:sz w:val="24"/>
                <w:szCs w:val="24"/>
              </w:rPr>
              <w:t xml:space="preserve">. M.E, Pengelolaan Sumber Daya </w:t>
            </w:r>
            <w:r w:rsidRPr="00D024AC">
              <w:rPr>
                <w:rFonts w:ascii="Times New Roman" w:hAnsi="Times New Roman"/>
                <w:color w:val="000000"/>
                <w:sz w:val="24"/>
                <w:szCs w:val="24"/>
              </w:rPr>
              <w:lastRenderedPageBreak/>
              <w:t>Insani, Surakarta :Bumi Aksara, 2011, hal. 99</w:t>
            </w:r>
            <w:r>
              <w:rPr>
                <w:rFonts w:ascii="Times New Roman" w:hAnsi="Times New Roman"/>
                <w:color w:val="000000"/>
                <w:sz w:val="24"/>
                <w:szCs w:val="24"/>
              </w:rPr>
              <w:t>)</w:t>
            </w:r>
          </w:p>
        </w:tc>
        <w:tc>
          <w:tcPr>
            <w:tcW w:w="4961" w:type="dxa"/>
          </w:tcPr>
          <w:p w14:paraId="085E1B5D"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D024AC">
              <w:rPr>
                <w:rFonts w:ascii="Times New Roman" w:hAnsi="Times New Roman"/>
                <w:color w:val="000000"/>
                <w:sz w:val="24"/>
                <w:szCs w:val="24"/>
              </w:rPr>
              <w:lastRenderedPageBreak/>
              <w:t xml:space="preserve">pelatihan atau </w:t>
            </w:r>
            <w:proofErr w:type="spellStart"/>
            <w:r w:rsidRPr="00D024AC">
              <w:rPr>
                <w:rFonts w:ascii="Times New Roman" w:hAnsi="Times New Roman"/>
                <w:color w:val="000000"/>
                <w:sz w:val="24"/>
                <w:szCs w:val="24"/>
              </w:rPr>
              <w:t>training</w:t>
            </w:r>
            <w:proofErr w:type="spellEnd"/>
            <w:r w:rsidRPr="00D024AC">
              <w:rPr>
                <w:rFonts w:ascii="Times New Roman" w:hAnsi="Times New Roman"/>
                <w:color w:val="000000"/>
                <w:sz w:val="24"/>
                <w:szCs w:val="24"/>
              </w:rPr>
              <w:t xml:space="preserve"> adalah proses melatih karyawan baru atau karyawan yang akan memperoleh penempatan baru dengan </w:t>
            </w:r>
            <w:r w:rsidRPr="00D024AC">
              <w:rPr>
                <w:rFonts w:ascii="Times New Roman" w:hAnsi="Times New Roman"/>
                <w:color w:val="000000"/>
                <w:sz w:val="24"/>
                <w:szCs w:val="24"/>
              </w:rPr>
              <w:lastRenderedPageBreak/>
              <w:t xml:space="preserve">ketrampilan dasar yang </w:t>
            </w:r>
            <w:proofErr w:type="spellStart"/>
            <w:r w:rsidRPr="00D024AC">
              <w:rPr>
                <w:rFonts w:ascii="Times New Roman" w:hAnsi="Times New Roman"/>
                <w:color w:val="000000"/>
                <w:sz w:val="24"/>
                <w:szCs w:val="24"/>
              </w:rPr>
              <w:t>diperlukanya</w:t>
            </w:r>
            <w:proofErr w:type="spellEnd"/>
            <w:r w:rsidRPr="00D024AC">
              <w:rPr>
                <w:rFonts w:ascii="Times New Roman" w:hAnsi="Times New Roman"/>
                <w:color w:val="000000"/>
                <w:sz w:val="24"/>
                <w:szCs w:val="24"/>
              </w:rPr>
              <w:t xml:space="preserve"> untuk melaksanakan pekerjaan</w:t>
            </w:r>
          </w:p>
        </w:tc>
        <w:tc>
          <w:tcPr>
            <w:tcW w:w="912" w:type="dxa"/>
          </w:tcPr>
          <w:p w14:paraId="1D4C80CD"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2BAC1EA0" w14:textId="77777777" w:rsidTr="00FD3A67">
        <w:tc>
          <w:tcPr>
            <w:tcW w:w="567" w:type="dxa"/>
          </w:tcPr>
          <w:p w14:paraId="678EF944"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3</w:t>
            </w:r>
          </w:p>
        </w:tc>
        <w:tc>
          <w:tcPr>
            <w:tcW w:w="2127" w:type="dxa"/>
          </w:tcPr>
          <w:p w14:paraId="72FD963E"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Penempatan</w:t>
            </w:r>
            <w:r>
              <w:rPr>
                <w:rFonts w:ascii="Times New Roman" w:hAnsi="Times New Roman"/>
                <w:color w:val="000000"/>
                <w:sz w:val="24"/>
                <w:szCs w:val="24"/>
              </w:rPr>
              <w:t xml:space="preserve"> (</w:t>
            </w:r>
            <w:r w:rsidRPr="00165C98">
              <w:rPr>
                <w:rFonts w:ascii="Times New Roman" w:hAnsi="Times New Roman"/>
                <w:color w:val="000000"/>
                <w:sz w:val="24"/>
                <w:szCs w:val="24"/>
              </w:rPr>
              <w:t xml:space="preserve">Hasibuan, </w:t>
            </w:r>
            <w:proofErr w:type="spellStart"/>
            <w:r w:rsidRPr="00165C98">
              <w:rPr>
                <w:rFonts w:ascii="Times New Roman" w:hAnsi="Times New Roman"/>
                <w:color w:val="000000"/>
                <w:sz w:val="24"/>
                <w:szCs w:val="24"/>
              </w:rPr>
              <w:t>Malayu</w:t>
            </w:r>
            <w:proofErr w:type="spellEnd"/>
            <w:r w:rsidRPr="00165C98">
              <w:rPr>
                <w:rFonts w:ascii="Times New Roman" w:hAnsi="Times New Roman"/>
                <w:color w:val="000000"/>
                <w:sz w:val="24"/>
                <w:szCs w:val="24"/>
              </w:rPr>
              <w:t xml:space="preserve"> S.P. 2009. Manajemen Sumber Daya Manusia. Jakarta: Bumi Aksara.</w:t>
            </w:r>
            <w:r>
              <w:rPr>
                <w:rFonts w:ascii="Times New Roman" w:hAnsi="Times New Roman"/>
                <w:color w:val="000000"/>
                <w:sz w:val="24"/>
                <w:szCs w:val="24"/>
              </w:rPr>
              <w:t>)</w:t>
            </w:r>
          </w:p>
        </w:tc>
        <w:tc>
          <w:tcPr>
            <w:tcW w:w="4961" w:type="dxa"/>
          </w:tcPr>
          <w:p w14:paraId="0579C1FC"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D024AC">
              <w:rPr>
                <w:rFonts w:ascii="Times New Roman" w:hAnsi="Times New Roman"/>
                <w:color w:val="000000"/>
                <w:sz w:val="24"/>
                <w:szCs w:val="24"/>
              </w:rPr>
              <w:t xml:space="preserve">penempatan kerja adalah tindak lanjut dari seleksi, yaitu menerapkan calon karyawan yang diterima (lulus seleksi) pada jabatan tertentu/pekerjaan yang membutuhkannya dan sekaligus mendelegasi </w:t>
            </w:r>
            <w:proofErr w:type="spellStart"/>
            <w:r w:rsidRPr="00D024AC">
              <w:rPr>
                <w:rFonts w:ascii="Times New Roman" w:hAnsi="Times New Roman"/>
                <w:color w:val="000000"/>
                <w:sz w:val="24"/>
                <w:szCs w:val="24"/>
              </w:rPr>
              <w:t>authority</w:t>
            </w:r>
            <w:proofErr w:type="spellEnd"/>
            <w:r w:rsidRPr="00D024AC">
              <w:rPr>
                <w:rFonts w:ascii="Times New Roman" w:hAnsi="Times New Roman"/>
                <w:color w:val="000000"/>
                <w:sz w:val="24"/>
                <w:szCs w:val="24"/>
              </w:rPr>
              <w:t xml:space="preserve"> kepada orang tersebut</w:t>
            </w:r>
          </w:p>
        </w:tc>
        <w:tc>
          <w:tcPr>
            <w:tcW w:w="912" w:type="dxa"/>
          </w:tcPr>
          <w:p w14:paraId="2B13A4F5"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2070FFBE" w14:textId="77777777" w:rsidTr="00FD3A67">
        <w:tc>
          <w:tcPr>
            <w:tcW w:w="567" w:type="dxa"/>
          </w:tcPr>
          <w:p w14:paraId="051FAEE1"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4</w:t>
            </w:r>
          </w:p>
        </w:tc>
        <w:tc>
          <w:tcPr>
            <w:tcW w:w="2127" w:type="dxa"/>
          </w:tcPr>
          <w:p w14:paraId="2B849D8B"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 xml:space="preserve">Perencanaan </w:t>
            </w:r>
            <w:proofErr w:type="spellStart"/>
            <w:r w:rsidRPr="002D72FB">
              <w:rPr>
                <w:rFonts w:ascii="Times New Roman" w:hAnsi="Times New Roman"/>
                <w:color w:val="000000"/>
                <w:sz w:val="24"/>
                <w:szCs w:val="24"/>
              </w:rPr>
              <w:t>Karir</w:t>
            </w:r>
            <w:proofErr w:type="spellEnd"/>
            <w:r>
              <w:rPr>
                <w:rFonts w:ascii="Times New Roman" w:hAnsi="Times New Roman"/>
                <w:color w:val="000000"/>
                <w:sz w:val="24"/>
                <w:szCs w:val="24"/>
              </w:rPr>
              <w:t xml:space="preserve"> (</w:t>
            </w:r>
            <w:proofErr w:type="spellStart"/>
            <w:r w:rsidRPr="002C17A9">
              <w:rPr>
                <w:rFonts w:ascii="Times New Roman" w:hAnsi="Times New Roman"/>
                <w:color w:val="000000"/>
                <w:sz w:val="24"/>
                <w:szCs w:val="24"/>
              </w:rPr>
              <w:t>Minto</w:t>
            </w:r>
            <w:proofErr w:type="spellEnd"/>
            <w:r w:rsidRPr="002C17A9">
              <w:rPr>
                <w:rFonts w:ascii="Times New Roman" w:hAnsi="Times New Roman"/>
                <w:color w:val="000000"/>
                <w:sz w:val="24"/>
                <w:szCs w:val="24"/>
              </w:rPr>
              <w:t>. 2013. Psikologi Industri. Jakarta Barat: Akademia Pertama</w:t>
            </w:r>
            <w:r>
              <w:rPr>
                <w:rFonts w:ascii="Times New Roman" w:hAnsi="Times New Roman"/>
                <w:color w:val="000000"/>
                <w:sz w:val="24"/>
                <w:szCs w:val="24"/>
              </w:rPr>
              <w:t>)</w:t>
            </w:r>
          </w:p>
        </w:tc>
        <w:tc>
          <w:tcPr>
            <w:tcW w:w="4961" w:type="dxa"/>
          </w:tcPr>
          <w:p w14:paraId="199CB2FE"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C17A9">
              <w:rPr>
                <w:rFonts w:ascii="Times New Roman" w:hAnsi="Times New Roman"/>
                <w:color w:val="000000"/>
                <w:sz w:val="24"/>
                <w:szCs w:val="24"/>
              </w:rPr>
              <w:t xml:space="preserve">Perencanaan </w:t>
            </w:r>
            <w:proofErr w:type="spellStart"/>
            <w:r w:rsidRPr="002C17A9">
              <w:rPr>
                <w:rFonts w:ascii="Times New Roman" w:hAnsi="Times New Roman"/>
                <w:color w:val="000000"/>
                <w:sz w:val="24"/>
                <w:szCs w:val="24"/>
              </w:rPr>
              <w:t>Karir</w:t>
            </w:r>
            <w:proofErr w:type="spellEnd"/>
            <w:r w:rsidRPr="002C17A9">
              <w:rPr>
                <w:rFonts w:ascii="Times New Roman" w:hAnsi="Times New Roman"/>
                <w:color w:val="000000"/>
                <w:sz w:val="24"/>
                <w:szCs w:val="24"/>
              </w:rPr>
              <w:t xml:space="preserve"> Penting Bagi Seorang Karyawan Karena </w:t>
            </w:r>
            <w:proofErr w:type="spellStart"/>
            <w:r w:rsidRPr="002C17A9">
              <w:rPr>
                <w:rFonts w:ascii="Times New Roman" w:hAnsi="Times New Roman"/>
                <w:color w:val="000000"/>
                <w:sz w:val="24"/>
                <w:szCs w:val="24"/>
              </w:rPr>
              <w:t>Karir</w:t>
            </w:r>
            <w:proofErr w:type="spellEnd"/>
            <w:r w:rsidRPr="002C17A9">
              <w:rPr>
                <w:rFonts w:ascii="Times New Roman" w:hAnsi="Times New Roman"/>
                <w:color w:val="000000"/>
                <w:sz w:val="24"/>
                <w:szCs w:val="24"/>
              </w:rPr>
              <w:t xml:space="preserve"> Bukan Sekedar Nasib, Tapi Merupakan Bagian Suatu Rencana Yang Cermat, </w:t>
            </w:r>
            <w:proofErr w:type="spellStart"/>
            <w:r w:rsidRPr="002C17A9">
              <w:rPr>
                <w:rFonts w:ascii="Times New Roman" w:hAnsi="Times New Roman"/>
                <w:color w:val="000000"/>
                <w:sz w:val="24"/>
                <w:szCs w:val="24"/>
              </w:rPr>
              <w:t>Karir</w:t>
            </w:r>
            <w:proofErr w:type="spellEnd"/>
            <w:r w:rsidRPr="002C17A9">
              <w:rPr>
                <w:rFonts w:ascii="Times New Roman" w:hAnsi="Times New Roman"/>
                <w:color w:val="000000"/>
                <w:sz w:val="24"/>
                <w:szCs w:val="24"/>
              </w:rPr>
              <w:t xml:space="preserve"> Membutuhkan Persiapan Seperti Pengalaman, Pendidikan, Sikap Atasan Dan </w:t>
            </w:r>
            <w:proofErr w:type="spellStart"/>
            <w:r w:rsidRPr="002C17A9">
              <w:rPr>
                <w:rFonts w:ascii="Times New Roman" w:hAnsi="Times New Roman"/>
                <w:color w:val="000000"/>
                <w:sz w:val="24"/>
                <w:szCs w:val="24"/>
              </w:rPr>
              <w:t>Lain-Lain</w:t>
            </w:r>
            <w:proofErr w:type="spellEnd"/>
            <w:r w:rsidRPr="002C17A9">
              <w:rPr>
                <w:rFonts w:ascii="Times New Roman" w:hAnsi="Times New Roman"/>
                <w:color w:val="000000"/>
                <w:sz w:val="24"/>
                <w:szCs w:val="24"/>
              </w:rPr>
              <w:t xml:space="preserve">, Karyawan Harus Selalu Siap Terhadap Berbagai Kesempatan </w:t>
            </w:r>
            <w:proofErr w:type="spellStart"/>
            <w:r w:rsidRPr="002C17A9">
              <w:rPr>
                <w:rFonts w:ascii="Times New Roman" w:hAnsi="Times New Roman"/>
                <w:color w:val="000000"/>
                <w:sz w:val="24"/>
                <w:szCs w:val="24"/>
              </w:rPr>
              <w:t>Karir</w:t>
            </w:r>
            <w:proofErr w:type="spellEnd"/>
          </w:p>
        </w:tc>
        <w:tc>
          <w:tcPr>
            <w:tcW w:w="912" w:type="dxa"/>
          </w:tcPr>
          <w:p w14:paraId="2B8B776B"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3FD193EC" w14:textId="77777777" w:rsidTr="00FD3A67">
        <w:tc>
          <w:tcPr>
            <w:tcW w:w="567" w:type="dxa"/>
          </w:tcPr>
          <w:p w14:paraId="2A0FD485"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5</w:t>
            </w:r>
          </w:p>
        </w:tc>
        <w:tc>
          <w:tcPr>
            <w:tcW w:w="2127" w:type="dxa"/>
          </w:tcPr>
          <w:p w14:paraId="3C58CA82"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Penilaian Prestasi</w:t>
            </w:r>
            <w:r>
              <w:rPr>
                <w:rFonts w:ascii="Times New Roman" w:hAnsi="Times New Roman"/>
                <w:color w:val="000000"/>
                <w:sz w:val="24"/>
                <w:szCs w:val="24"/>
              </w:rPr>
              <w:t xml:space="preserve"> (</w:t>
            </w:r>
            <w:r w:rsidRPr="00BF2A94">
              <w:rPr>
                <w:rFonts w:ascii="Times New Roman" w:hAnsi="Times New Roman"/>
                <w:color w:val="000000"/>
                <w:sz w:val="24"/>
                <w:szCs w:val="24"/>
              </w:rPr>
              <w:t xml:space="preserve">Roger </w:t>
            </w:r>
            <w:proofErr w:type="spellStart"/>
            <w:r w:rsidRPr="00BF2A94">
              <w:rPr>
                <w:rFonts w:ascii="Times New Roman" w:hAnsi="Times New Roman"/>
                <w:color w:val="000000"/>
                <w:sz w:val="24"/>
                <w:szCs w:val="24"/>
              </w:rPr>
              <w:t>Belows</w:t>
            </w:r>
            <w:proofErr w:type="spellEnd"/>
            <w:r w:rsidRPr="00BF2A94">
              <w:rPr>
                <w:rFonts w:ascii="Times New Roman" w:hAnsi="Times New Roman"/>
                <w:color w:val="000000"/>
                <w:sz w:val="24"/>
                <w:szCs w:val="24"/>
              </w:rPr>
              <w:t xml:space="preserve">, dalam </w:t>
            </w:r>
            <w:proofErr w:type="spellStart"/>
            <w:r w:rsidRPr="00BF2A94">
              <w:rPr>
                <w:rFonts w:ascii="Times New Roman" w:hAnsi="Times New Roman"/>
                <w:color w:val="000000"/>
                <w:sz w:val="24"/>
                <w:szCs w:val="24"/>
              </w:rPr>
              <w:t>Psycology</w:t>
            </w:r>
            <w:proofErr w:type="spellEnd"/>
            <w:r w:rsidRPr="00BF2A94">
              <w:rPr>
                <w:rFonts w:ascii="Times New Roman" w:hAnsi="Times New Roman"/>
                <w:color w:val="000000"/>
                <w:sz w:val="24"/>
                <w:szCs w:val="24"/>
              </w:rPr>
              <w:t xml:space="preserve"> </w:t>
            </w:r>
            <w:proofErr w:type="spellStart"/>
            <w:r w:rsidRPr="00BF2A94">
              <w:rPr>
                <w:rFonts w:ascii="Times New Roman" w:hAnsi="Times New Roman"/>
                <w:color w:val="000000"/>
                <w:sz w:val="24"/>
                <w:szCs w:val="24"/>
              </w:rPr>
              <w:t>of</w:t>
            </w:r>
            <w:proofErr w:type="spellEnd"/>
            <w:r w:rsidRPr="00BF2A94">
              <w:rPr>
                <w:rFonts w:ascii="Times New Roman" w:hAnsi="Times New Roman"/>
                <w:color w:val="000000"/>
                <w:sz w:val="24"/>
                <w:szCs w:val="24"/>
              </w:rPr>
              <w:t xml:space="preserve"> </w:t>
            </w:r>
            <w:proofErr w:type="spellStart"/>
            <w:r w:rsidRPr="00BF2A94">
              <w:rPr>
                <w:rFonts w:ascii="Times New Roman" w:hAnsi="Times New Roman"/>
                <w:color w:val="000000"/>
                <w:sz w:val="24"/>
                <w:szCs w:val="24"/>
              </w:rPr>
              <w:t>Personnal</w:t>
            </w:r>
            <w:proofErr w:type="spellEnd"/>
            <w:r w:rsidRPr="00BF2A94">
              <w:rPr>
                <w:rFonts w:ascii="Times New Roman" w:hAnsi="Times New Roman"/>
                <w:color w:val="000000"/>
                <w:sz w:val="24"/>
                <w:szCs w:val="24"/>
              </w:rPr>
              <w:t xml:space="preserve"> in Business Industry, </w:t>
            </w:r>
            <w:proofErr w:type="spellStart"/>
            <w:r w:rsidRPr="00BF2A94">
              <w:rPr>
                <w:rFonts w:ascii="Times New Roman" w:hAnsi="Times New Roman"/>
                <w:color w:val="000000"/>
                <w:sz w:val="24"/>
                <w:szCs w:val="24"/>
              </w:rPr>
              <w:t>Prentice</w:t>
            </w:r>
            <w:proofErr w:type="spellEnd"/>
            <w:r w:rsidRPr="00BF2A94">
              <w:rPr>
                <w:rFonts w:ascii="Times New Roman" w:hAnsi="Times New Roman"/>
                <w:color w:val="000000"/>
                <w:sz w:val="24"/>
                <w:szCs w:val="24"/>
              </w:rPr>
              <w:t xml:space="preserve"> </w:t>
            </w:r>
            <w:proofErr w:type="spellStart"/>
            <w:r w:rsidRPr="00BF2A94">
              <w:rPr>
                <w:rFonts w:ascii="Times New Roman" w:hAnsi="Times New Roman"/>
                <w:color w:val="000000"/>
                <w:sz w:val="24"/>
                <w:szCs w:val="24"/>
              </w:rPr>
              <w:t>Hall</w:t>
            </w:r>
            <w:proofErr w:type="spellEnd"/>
            <w:r w:rsidRPr="00BF2A94">
              <w:rPr>
                <w:rFonts w:ascii="Times New Roman" w:hAnsi="Times New Roman"/>
                <w:color w:val="000000"/>
                <w:sz w:val="24"/>
                <w:szCs w:val="24"/>
              </w:rPr>
              <w:t xml:space="preserve">, New </w:t>
            </w:r>
            <w:proofErr w:type="spellStart"/>
            <w:r w:rsidRPr="00BF2A94">
              <w:rPr>
                <w:rFonts w:ascii="Times New Roman" w:hAnsi="Times New Roman"/>
                <w:color w:val="000000"/>
                <w:sz w:val="24"/>
                <w:szCs w:val="24"/>
              </w:rPr>
              <w:t>Jersey</w:t>
            </w:r>
            <w:proofErr w:type="spellEnd"/>
            <w:r w:rsidRPr="00BF2A94">
              <w:rPr>
                <w:rFonts w:ascii="Times New Roman" w:hAnsi="Times New Roman"/>
                <w:color w:val="000000"/>
                <w:sz w:val="24"/>
                <w:szCs w:val="24"/>
              </w:rPr>
              <w:t xml:space="preserve"> 1961, p.370</w:t>
            </w:r>
          </w:p>
        </w:tc>
        <w:tc>
          <w:tcPr>
            <w:tcW w:w="4961" w:type="dxa"/>
          </w:tcPr>
          <w:p w14:paraId="355DAF0D"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C17A9">
              <w:rPr>
                <w:rFonts w:ascii="Times New Roman" w:hAnsi="Times New Roman"/>
                <w:color w:val="000000"/>
                <w:sz w:val="24"/>
                <w:szCs w:val="24"/>
              </w:rPr>
              <w:t>suatu penilaian periodik atas nilai seorang individu karyawan bagi organisasinya, dilakukan oleh atasannya atau seseorang yang berada dalam posisi untuk mengamati atau menilai prestasi kerjanya</w:t>
            </w:r>
          </w:p>
        </w:tc>
        <w:tc>
          <w:tcPr>
            <w:tcW w:w="912" w:type="dxa"/>
          </w:tcPr>
          <w:p w14:paraId="661146AF"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08112A08" w14:textId="77777777" w:rsidTr="00FD3A67">
        <w:tc>
          <w:tcPr>
            <w:tcW w:w="567" w:type="dxa"/>
          </w:tcPr>
          <w:p w14:paraId="6624913C"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6</w:t>
            </w:r>
          </w:p>
        </w:tc>
        <w:tc>
          <w:tcPr>
            <w:tcW w:w="2127" w:type="dxa"/>
          </w:tcPr>
          <w:p w14:paraId="23E49619"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Kompensasi</w:t>
            </w:r>
            <w:r>
              <w:rPr>
                <w:rFonts w:ascii="Times New Roman" w:hAnsi="Times New Roman"/>
                <w:color w:val="000000"/>
                <w:sz w:val="24"/>
                <w:szCs w:val="24"/>
              </w:rPr>
              <w:t xml:space="preserve"> (</w:t>
            </w:r>
            <w:r w:rsidRPr="00165C98">
              <w:rPr>
                <w:rFonts w:ascii="Times New Roman" w:hAnsi="Times New Roman"/>
                <w:color w:val="000000"/>
                <w:sz w:val="24"/>
                <w:szCs w:val="24"/>
              </w:rPr>
              <w:t xml:space="preserve">Hasibuan, </w:t>
            </w:r>
            <w:proofErr w:type="spellStart"/>
            <w:r w:rsidRPr="00165C98">
              <w:rPr>
                <w:rFonts w:ascii="Times New Roman" w:hAnsi="Times New Roman"/>
                <w:color w:val="000000"/>
                <w:sz w:val="24"/>
                <w:szCs w:val="24"/>
              </w:rPr>
              <w:t>Malayu</w:t>
            </w:r>
            <w:proofErr w:type="spellEnd"/>
            <w:r w:rsidRPr="00165C98">
              <w:rPr>
                <w:rFonts w:ascii="Times New Roman" w:hAnsi="Times New Roman"/>
                <w:color w:val="000000"/>
                <w:sz w:val="24"/>
                <w:szCs w:val="24"/>
              </w:rPr>
              <w:t xml:space="preserve"> S.P. 2009. Manajemen Sumber Daya Manusia. Jakarta: Bumi Aksara</w:t>
            </w:r>
            <w:r>
              <w:rPr>
                <w:rFonts w:ascii="Times New Roman" w:hAnsi="Times New Roman"/>
                <w:color w:val="000000"/>
                <w:sz w:val="24"/>
                <w:szCs w:val="24"/>
              </w:rPr>
              <w:t>)</w:t>
            </w:r>
          </w:p>
        </w:tc>
        <w:tc>
          <w:tcPr>
            <w:tcW w:w="4961" w:type="dxa"/>
          </w:tcPr>
          <w:p w14:paraId="135EF4C2" w14:textId="77777777" w:rsidR="004045D3" w:rsidRPr="00BF2A94" w:rsidRDefault="004045D3" w:rsidP="00FD3A67">
            <w:pPr>
              <w:pStyle w:val="ListParagraph"/>
              <w:spacing w:before="600" w:after="840"/>
              <w:rPr>
                <w:rFonts w:ascii="Times New Roman" w:hAnsi="Times New Roman"/>
                <w:color w:val="000000"/>
                <w:sz w:val="24"/>
                <w:szCs w:val="24"/>
                <w:lang w:val="en-US"/>
              </w:rPr>
            </w:pPr>
            <w:r w:rsidRPr="00BF2A94">
              <w:rPr>
                <w:rFonts w:ascii="Times New Roman" w:hAnsi="Times New Roman"/>
                <w:color w:val="000000"/>
                <w:sz w:val="24"/>
                <w:szCs w:val="24"/>
              </w:rPr>
              <w:t>kompensasi adalah semua pendapatan yang berbentuk uang, barang langsung atau tidak langsung yang diterima karyawan sebagai imbalan atas jasa y</w:t>
            </w:r>
            <w:r>
              <w:rPr>
                <w:rFonts w:ascii="Times New Roman" w:hAnsi="Times New Roman"/>
                <w:color w:val="000000"/>
                <w:sz w:val="24"/>
                <w:szCs w:val="24"/>
              </w:rPr>
              <w:t>ang diberikan kepada perusahaan</w:t>
            </w:r>
          </w:p>
        </w:tc>
        <w:tc>
          <w:tcPr>
            <w:tcW w:w="912" w:type="dxa"/>
          </w:tcPr>
          <w:p w14:paraId="3CE06861"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4045D3" w:rsidRPr="002D72FB" w14:paraId="56E3DDD4" w14:textId="77777777" w:rsidTr="00FD3A67">
        <w:tc>
          <w:tcPr>
            <w:tcW w:w="567" w:type="dxa"/>
          </w:tcPr>
          <w:p w14:paraId="158631C0"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r w:rsidRPr="002D72FB">
              <w:rPr>
                <w:rFonts w:ascii="Times New Roman" w:hAnsi="Times New Roman"/>
                <w:color w:val="000000"/>
                <w:sz w:val="24"/>
                <w:szCs w:val="24"/>
              </w:rPr>
              <w:t>7</w:t>
            </w:r>
          </w:p>
        </w:tc>
        <w:tc>
          <w:tcPr>
            <w:tcW w:w="2127" w:type="dxa"/>
          </w:tcPr>
          <w:p w14:paraId="582F591B" w14:textId="77777777" w:rsidR="004045D3" w:rsidRPr="002D72FB" w:rsidRDefault="004045D3" w:rsidP="00FD3A67">
            <w:pPr>
              <w:pStyle w:val="ListParagraph"/>
              <w:spacing w:before="600" w:after="840"/>
              <w:ind w:left="0"/>
              <w:jc w:val="both"/>
              <w:rPr>
                <w:rFonts w:ascii="Times New Roman" w:hAnsi="Times New Roman"/>
                <w:color w:val="000000"/>
                <w:sz w:val="24"/>
                <w:szCs w:val="24"/>
              </w:rPr>
            </w:pPr>
            <w:r w:rsidRPr="002D72FB">
              <w:rPr>
                <w:rFonts w:ascii="Times New Roman" w:hAnsi="Times New Roman"/>
                <w:color w:val="000000"/>
                <w:sz w:val="24"/>
                <w:szCs w:val="24"/>
              </w:rPr>
              <w:t>Kepuasan Kerja</w:t>
            </w:r>
            <w:r>
              <w:rPr>
                <w:rFonts w:ascii="Times New Roman" w:hAnsi="Times New Roman"/>
                <w:color w:val="000000"/>
                <w:sz w:val="24"/>
                <w:szCs w:val="24"/>
              </w:rPr>
              <w:t xml:space="preserve"> (</w:t>
            </w:r>
            <w:r w:rsidRPr="00BF2A94">
              <w:rPr>
                <w:rFonts w:ascii="Times New Roman" w:hAnsi="Times New Roman"/>
                <w:color w:val="000000"/>
                <w:sz w:val="24"/>
                <w:szCs w:val="24"/>
              </w:rPr>
              <w:t>Handoko, T. Hani. 2000. Manajemen Personalia dan Sumber Daya Manusia. Yogyakarta: BPFE</w:t>
            </w:r>
            <w:r>
              <w:rPr>
                <w:rFonts w:ascii="Times New Roman" w:hAnsi="Times New Roman"/>
                <w:color w:val="000000"/>
                <w:sz w:val="24"/>
                <w:szCs w:val="24"/>
              </w:rPr>
              <w:t>)</w:t>
            </w:r>
          </w:p>
        </w:tc>
        <w:tc>
          <w:tcPr>
            <w:tcW w:w="4961" w:type="dxa"/>
          </w:tcPr>
          <w:p w14:paraId="2B7A5027" w14:textId="77777777" w:rsidR="004045D3" w:rsidRPr="002D72FB" w:rsidRDefault="004045D3" w:rsidP="00FD3A67">
            <w:pPr>
              <w:pStyle w:val="ListParagraph"/>
              <w:spacing w:before="600" w:after="840"/>
              <w:ind w:left="0"/>
              <w:rPr>
                <w:rFonts w:ascii="Times New Roman" w:hAnsi="Times New Roman"/>
                <w:color w:val="000000"/>
                <w:sz w:val="24"/>
                <w:szCs w:val="24"/>
              </w:rPr>
            </w:pPr>
            <w:r w:rsidRPr="00BF2A94">
              <w:rPr>
                <w:rFonts w:ascii="Times New Roman" w:hAnsi="Times New Roman"/>
                <w:color w:val="000000"/>
                <w:sz w:val="24"/>
                <w:szCs w:val="24"/>
              </w:rPr>
              <w:t xml:space="preserve">kepuasan kerja adalah suatu keadaan emosional sebagai refleksi dari perasaan dan berhubungan erat dengan sikap karyawan sendiri, situasi kerja, </w:t>
            </w:r>
            <w:proofErr w:type="spellStart"/>
            <w:r w:rsidRPr="00BF2A94">
              <w:rPr>
                <w:rFonts w:ascii="Times New Roman" w:hAnsi="Times New Roman"/>
                <w:color w:val="000000"/>
                <w:sz w:val="24"/>
                <w:szCs w:val="24"/>
              </w:rPr>
              <w:t>kerjasama</w:t>
            </w:r>
            <w:proofErr w:type="spellEnd"/>
            <w:r w:rsidRPr="00BF2A94">
              <w:rPr>
                <w:rFonts w:ascii="Times New Roman" w:hAnsi="Times New Roman"/>
                <w:color w:val="000000"/>
                <w:sz w:val="24"/>
                <w:szCs w:val="24"/>
              </w:rPr>
              <w:t xml:space="preserve"> antara pimpinan dengan karyawan</w:t>
            </w:r>
          </w:p>
        </w:tc>
        <w:tc>
          <w:tcPr>
            <w:tcW w:w="912" w:type="dxa"/>
          </w:tcPr>
          <w:p w14:paraId="0E61BEDD" w14:textId="77777777" w:rsidR="004045D3" w:rsidRPr="002D72FB" w:rsidRDefault="004045D3" w:rsidP="00FD3A67">
            <w:pPr>
              <w:pStyle w:val="ListParagraph"/>
              <w:spacing w:before="600" w:after="840"/>
              <w:ind w:left="0"/>
              <w:jc w:val="center"/>
              <w:rPr>
                <w:rFonts w:ascii="Times New Roman" w:hAnsi="Times New Roman"/>
                <w:color w:val="000000"/>
                <w:sz w:val="24"/>
                <w:szCs w:val="24"/>
              </w:rPr>
            </w:pPr>
          </w:p>
        </w:tc>
      </w:tr>
      <w:tr w:rsidR="00774ABD" w:rsidRPr="002D72FB" w14:paraId="26754D26" w14:textId="77777777" w:rsidTr="00FD3A67">
        <w:tc>
          <w:tcPr>
            <w:tcW w:w="567" w:type="dxa"/>
          </w:tcPr>
          <w:p w14:paraId="1929B3C9" w14:textId="7D1D73C8" w:rsidR="00774ABD" w:rsidRPr="00774ABD" w:rsidRDefault="00774ABD" w:rsidP="00FD3A67">
            <w:pPr>
              <w:pStyle w:val="ListParagraph"/>
              <w:spacing w:before="600" w:after="840"/>
              <w:ind w:left="0"/>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2127" w:type="dxa"/>
          </w:tcPr>
          <w:p w14:paraId="6FE2EEEC" w14:textId="5E96EF56" w:rsidR="00774ABD" w:rsidRPr="00774ABD" w:rsidRDefault="000D53D2" w:rsidP="00FD3A67">
            <w:pPr>
              <w:pStyle w:val="ListParagraph"/>
              <w:spacing w:before="600" w:after="840"/>
              <w:ind w:left="0"/>
              <w:jc w:val="both"/>
              <w:rPr>
                <w:rFonts w:ascii="Times New Roman" w:hAnsi="Times New Roman"/>
                <w:color w:val="000000"/>
                <w:sz w:val="24"/>
                <w:szCs w:val="24"/>
                <w:lang w:val="en-US"/>
              </w:rPr>
            </w:pPr>
            <w:r>
              <w:rPr>
                <w:rFonts w:ascii="Times New Roman" w:hAnsi="Times New Roman"/>
                <w:color w:val="000000"/>
                <w:sz w:val="24"/>
                <w:szCs w:val="24"/>
                <w:lang w:val="en-US"/>
              </w:rPr>
              <w:t>Human capital</w:t>
            </w:r>
          </w:p>
        </w:tc>
        <w:tc>
          <w:tcPr>
            <w:tcW w:w="4961" w:type="dxa"/>
          </w:tcPr>
          <w:p w14:paraId="6FF4C9D2" w14:textId="7C7323C3" w:rsidR="00774ABD" w:rsidRPr="00774ABD" w:rsidRDefault="000D53D2" w:rsidP="00FD3A67">
            <w:pPr>
              <w:pStyle w:val="ListParagraph"/>
              <w:spacing w:before="600" w:after="840"/>
              <w:ind w:left="0"/>
              <w:rPr>
                <w:rFonts w:ascii="Times New Roman" w:hAnsi="Times New Roman"/>
                <w:color w:val="000000"/>
                <w:sz w:val="24"/>
                <w:szCs w:val="24"/>
                <w:lang w:val="en-US"/>
              </w:rPr>
            </w:pPr>
            <w:r w:rsidRPr="000D53D2">
              <w:rPr>
                <w:rFonts w:ascii="Times New Roman" w:hAnsi="Times New Roman"/>
                <w:color w:val="000000"/>
                <w:sz w:val="24"/>
                <w:szCs w:val="24"/>
                <w:lang w:val="en-US"/>
              </w:rPr>
              <w:t xml:space="preserve">Lucas (1988) </w:t>
            </w:r>
            <w:proofErr w:type="spellStart"/>
            <w:r w:rsidRPr="000D53D2">
              <w:rPr>
                <w:rFonts w:ascii="Times New Roman" w:hAnsi="Times New Roman"/>
                <w:color w:val="000000"/>
                <w:sz w:val="24"/>
                <w:szCs w:val="24"/>
                <w:lang w:val="en-US"/>
              </w:rPr>
              <w:t>merinci</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pentingnya</w:t>
            </w:r>
            <w:proofErr w:type="spellEnd"/>
            <w:r w:rsidRPr="000D53D2">
              <w:rPr>
                <w:rFonts w:ascii="Times New Roman" w:hAnsi="Times New Roman"/>
                <w:color w:val="000000"/>
                <w:sz w:val="24"/>
                <w:szCs w:val="24"/>
                <w:lang w:val="en-US"/>
              </w:rPr>
              <w:t xml:space="preserve"> modal </w:t>
            </w:r>
            <w:proofErr w:type="spellStart"/>
            <w:r w:rsidRPr="000D53D2">
              <w:rPr>
                <w:rFonts w:ascii="Times New Roman" w:hAnsi="Times New Roman"/>
                <w:color w:val="000000"/>
                <w:sz w:val="24"/>
                <w:szCs w:val="24"/>
                <w:lang w:val="en-US"/>
              </w:rPr>
              <w:t>manusia</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bagi</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pertumbuhan</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ekonomi</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dengan</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kemampuan</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pendidikanuntuk</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menghasilkan</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teknologi</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sebagai</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sumber</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pertumbuhan</w:t>
            </w:r>
            <w:proofErr w:type="spellEnd"/>
            <w:r w:rsidRPr="000D53D2">
              <w:rPr>
                <w:rFonts w:ascii="Times New Roman" w:hAnsi="Times New Roman"/>
                <w:color w:val="000000"/>
                <w:sz w:val="24"/>
                <w:szCs w:val="24"/>
                <w:lang w:val="en-US"/>
              </w:rPr>
              <w:t xml:space="preserve"> </w:t>
            </w:r>
            <w:proofErr w:type="spellStart"/>
            <w:r w:rsidRPr="000D53D2">
              <w:rPr>
                <w:rFonts w:ascii="Times New Roman" w:hAnsi="Times New Roman"/>
                <w:color w:val="000000"/>
                <w:sz w:val="24"/>
                <w:szCs w:val="24"/>
                <w:lang w:val="en-US"/>
              </w:rPr>
              <w:t>jangka</w:t>
            </w:r>
            <w:proofErr w:type="spellEnd"/>
            <w:r w:rsidRPr="000D53D2">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panjang</w:t>
            </w:r>
            <w:proofErr w:type="spellEnd"/>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tag w:val="MENDELEY_CITATION_v3_eyJjaXRhdGlvbklEIjoiTUVOREVMRVlfQ0lUQVRJT05fMzQ1MWJlZGEtZmQyOS00OWVhLThiNWMtYWI4MGE2ZjMxMWY5IiwicHJvcGVydGllcyI6eyJub3RlSW5kZXgiOjB9LCJpc0VkaXRlZCI6ZmFsc2UsIm1hbnVhbE92ZXJyaWRlIjp7ImlzTWFudWFsbHlPdmVycmlkZGVuIjpmYWxzZSwiY2l0ZXByb2NUZXh0IjoiKFNvZWdpYXJ0byBldCBhbC4sIDIwMjIpIiwibWFudWFsT3ZlcnJpZGVUZXh0IjoiIn0sImNpdGF0aW9uSXRlbXMiOlt7ImlkIjoiYTlkYjY5MmMtMDNkMS0zMDRiLThjYTctYTIzNDE4ZjNmYTEyIiwiaXRlbURhdGEiOnsidHlwZSI6InJlcG9ydCIsImlkIjoiYTlkYjY5MmMtMDNkMS0zMDRiLThjYTctYTIzNDE4ZjNmYTEy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295364529"/>
                <w:placeholder>
                  <w:docPart w:val="DefaultPlaceholder_-1854013440"/>
                </w:placeholder>
              </w:sdtPr>
              <w:sdtEndPr/>
              <w:sdtContent>
                <w:r w:rsidRPr="000D53D2">
                  <w:rPr>
                    <w:rFonts w:ascii="Times New Roman" w:hAnsi="Times New Roman"/>
                    <w:color w:val="000000"/>
                    <w:sz w:val="24"/>
                    <w:szCs w:val="24"/>
                    <w:lang w:val="en-US"/>
                  </w:rPr>
                  <w:t>(</w:t>
                </w:r>
                <w:proofErr w:type="spellStart"/>
                <w:r w:rsidRPr="000D53D2">
                  <w:rPr>
                    <w:rFonts w:ascii="Times New Roman" w:hAnsi="Times New Roman"/>
                    <w:color w:val="000000"/>
                    <w:sz w:val="24"/>
                    <w:szCs w:val="24"/>
                    <w:lang w:val="en-US"/>
                  </w:rPr>
                  <w:t>Soegiarto</w:t>
                </w:r>
                <w:proofErr w:type="spellEnd"/>
                <w:r w:rsidRPr="000D53D2">
                  <w:rPr>
                    <w:rFonts w:ascii="Times New Roman" w:hAnsi="Times New Roman"/>
                    <w:color w:val="000000"/>
                    <w:sz w:val="24"/>
                    <w:szCs w:val="24"/>
                    <w:lang w:val="en-US"/>
                  </w:rPr>
                  <w:t xml:space="preserve"> et al., 2022)</w:t>
                </w:r>
              </w:sdtContent>
            </w:sdt>
          </w:p>
        </w:tc>
        <w:tc>
          <w:tcPr>
            <w:tcW w:w="912" w:type="dxa"/>
          </w:tcPr>
          <w:p w14:paraId="1CEF6152" w14:textId="77777777" w:rsidR="00774ABD" w:rsidRPr="002D72FB" w:rsidRDefault="00774ABD" w:rsidP="00FD3A67">
            <w:pPr>
              <w:pStyle w:val="ListParagraph"/>
              <w:spacing w:before="600" w:after="840"/>
              <w:ind w:left="0"/>
              <w:jc w:val="center"/>
              <w:rPr>
                <w:rFonts w:ascii="Times New Roman" w:hAnsi="Times New Roman"/>
                <w:color w:val="000000"/>
                <w:sz w:val="24"/>
                <w:szCs w:val="24"/>
              </w:rPr>
            </w:pPr>
          </w:p>
        </w:tc>
      </w:tr>
      <w:tr w:rsidR="00774ABD" w:rsidRPr="002D72FB" w14:paraId="3428FBF3" w14:textId="77777777" w:rsidTr="00FD3A67">
        <w:tc>
          <w:tcPr>
            <w:tcW w:w="567" w:type="dxa"/>
          </w:tcPr>
          <w:p w14:paraId="1D9E89D8" w14:textId="2356724B" w:rsidR="00774ABD" w:rsidRDefault="00774ABD" w:rsidP="00FD3A67">
            <w:pPr>
              <w:pStyle w:val="ListParagraph"/>
              <w:spacing w:before="600" w:after="840"/>
              <w:ind w:left="0"/>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9</w:t>
            </w:r>
          </w:p>
        </w:tc>
        <w:tc>
          <w:tcPr>
            <w:tcW w:w="2127" w:type="dxa"/>
          </w:tcPr>
          <w:p w14:paraId="661AE7CD" w14:textId="0F2DDD0B" w:rsidR="00774ABD" w:rsidRDefault="00774ABD" w:rsidP="00FD3A67">
            <w:pPr>
              <w:pStyle w:val="ListParagraph"/>
              <w:spacing w:before="600" w:after="840"/>
              <w:ind w:left="0"/>
              <w:jc w:val="both"/>
              <w:rPr>
                <w:rFonts w:ascii="Times New Roman" w:hAnsi="Times New Roman"/>
                <w:color w:val="000000"/>
                <w:sz w:val="24"/>
                <w:szCs w:val="24"/>
                <w:lang w:val="en-US"/>
              </w:rPr>
            </w:pPr>
          </w:p>
        </w:tc>
        <w:tc>
          <w:tcPr>
            <w:tcW w:w="4961" w:type="dxa"/>
          </w:tcPr>
          <w:p w14:paraId="313B967D" w14:textId="777BFCE2" w:rsidR="00774ABD" w:rsidRPr="000D53D2" w:rsidRDefault="000D53D2" w:rsidP="00FD3A67">
            <w:pPr>
              <w:pStyle w:val="ListParagraph"/>
              <w:spacing w:before="600" w:after="840"/>
              <w:ind w:left="0"/>
              <w:rPr>
                <w:rFonts w:ascii="Times New Roman" w:hAnsi="Times New Roman"/>
                <w:color w:val="000000"/>
                <w:sz w:val="24"/>
                <w:szCs w:val="24"/>
                <w:lang w:val="en-US"/>
              </w:rPr>
            </w:pPr>
            <w:r w:rsidRPr="000D53D2">
              <w:rPr>
                <w:rFonts w:ascii="Times New Roman" w:hAnsi="Times New Roman"/>
                <w:color w:val="000000"/>
                <w:sz w:val="24"/>
                <w:szCs w:val="24"/>
              </w:rPr>
              <w:t xml:space="preserve">Menurut Sari (2016), rumah tangga akan lebih sejahtera jika persentase pengeluaran untuk makanan jauh </w:t>
            </w:r>
            <w:proofErr w:type="spellStart"/>
            <w:r w:rsidRPr="000D53D2">
              <w:rPr>
                <w:rFonts w:ascii="Times New Roman" w:hAnsi="Times New Roman"/>
                <w:color w:val="000000"/>
                <w:sz w:val="24"/>
                <w:szCs w:val="24"/>
              </w:rPr>
              <w:t>lebihkecil</w:t>
            </w:r>
            <w:proofErr w:type="spellEnd"/>
            <w:r w:rsidRPr="000D53D2">
              <w:rPr>
                <w:rFonts w:ascii="Times New Roman" w:hAnsi="Times New Roman"/>
                <w:color w:val="000000"/>
                <w:sz w:val="24"/>
                <w:szCs w:val="24"/>
              </w:rPr>
              <w:t xml:space="preserve"> dibandingkan dengan persentase untuk </w:t>
            </w:r>
            <w:proofErr w:type="spellStart"/>
            <w:r w:rsidRPr="000D53D2">
              <w:rPr>
                <w:rFonts w:ascii="Times New Roman" w:hAnsi="Times New Roman"/>
                <w:color w:val="000000"/>
                <w:sz w:val="24"/>
                <w:szCs w:val="24"/>
              </w:rPr>
              <w:t>bukanmakanan</w:t>
            </w:r>
            <w:proofErr w:type="spellEnd"/>
            <w:r w:rsidRPr="000D53D2">
              <w:rPr>
                <w:rFonts w:ascii="Times New Roman" w:hAnsi="Times New Roman"/>
                <w:color w:val="000000"/>
                <w:sz w:val="24"/>
                <w:szCs w:val="24"/>
              </w:rPr>
              <w:t>.</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tag w:val="MENDELEY_CITATION_v3_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
                <w:id w:val="75015818"/>
                <w:placeholder>
                  <w:docPart w:val="DefaultPlaceholder_-1854013440"/>
                </w:placeholder>
              </w:sdtPr>
              <w:sdtEndPr/>
              <w:sdtContent>
                <w:r>
                  <w:rPr>
                    <w:rFonts w:eastAsia="Times New Roman"/>
                  </w:rPr>
                  <w:t>(Sari &amp; Adawiyah, 2019)</w:t>
                </w:r>
              </w:sdtContent>
            </w:sdt>
          </w:p>
        </w:tc>
        <w:tc>
          <w:tcPr>
            <w:tcW w:w="912" w:type="dxa"/>
          </w:tcPr>
          <w:p w14:paraId="56090C48" w14:textId="77777777" w:rsidR="00774ABD" w:rsidRPr="002D72FB" w:rsidRDefault="00774ABD" w:rsidP="00FD3A67">
            <w:pPr>
              <w:pStyle w:val="ListParagraph"/>
              <w:spacing w:before="600" w:after="840"/>
              <w:ind w:left="0"/>
              <w:jc w:val="center"/>
              <w:rPr>
                <w:rFonts w:ascii="Times New Roman" w:hAnsi="Times New Roman"/>
                <w:color w:val="000000"/>
                <w:sz w:val="24"/>
                <w:szCs w:val="24"/>
              </w:rPr>
            </w:pPr>
          </w:p>
        </w:tc>
      </w:tr>
      <w:tr w:rsidR="0064476E" w:rsidRPr="002D72FB" w14:paraId="00B64551" w14:textId="77777777" w:rsidTr="00FD3A67">
        <w:tc>
          <w:tcPr>
            <w:tcW w:w="567" w:type="dxa"/>
          </w:tcPr>
          <w:p w14:paraId="14DED5A7" w14:textId="56F1D457" w:rsidR="0064476E" w:rsidRDefault="0064476E" w:rsidP="00FD3A67">
            <w:pPr>
              <w:pStyle w:val="ListParagraph"/>
              <w:spacing w:before="600" w:after="840"/>
              <w:ind w:left="0"/>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c>
          <w:tcPr>
            <w:tcW w:w="2127" w:type="dxa"/>
          </w:tcPr>
          <w:p w14:paraId="43B73093" w14:textId="36FAEA43" w:rsidR="0064476E" w:rsidRDefault="00042722" w:rsidP="00FD3A67">
            <w:pPr>
              <w:pStyle w:val="ListParagraph"/>
              <w:spacing w:before="600" w:after="840"/>
              <w:ind w:left="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Faktor</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mempengaruhi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kinerja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karyawan</w:t>
            </w:r>
            <w:proofErr w:type="spellEnd"/>
          </w:p>
        </w:tc>
        <w:tc>
          <w:tcPr>
            <w:tcW w:w="4961" w:type="dxa"/>
          </w:tcPr>
          <w:p w14:paraId="65CF4720" w14:textId="75A6E340" w:rsidR="0064476E" w:rsidRPr="00042722" w:rsidRDefault="00042722" w:rsidP="00FD3A67">
            <w:pPr>
              <w:pStyle w:val="ListParagraph"/>
              <w:spacing w:before="600" w:after="840"/>
              <w:ind w:left="0"/>
              <w:rPr>
                <w:rFonts w:ascii="Times New Roman" w:hAnsi="Times New Roman"/>
                <w:color w:val="000000"/>
                <w:sz w:val="24"/>
                <w:szCs w:val="24"/>
                <w:lang w:val="en-US"/>
              </w:rPr>
            </w:pPr>
            <w:r w:rsidRPr="00042722">
              <w:rPr>
                <w:rFonts w:ascii="Times New Roman" w:hAnsi="Times New Roman"/>
                <w:color w:val="000000"/>
                <w:sz w:val="24"/>
                <w:szCs w:val="24"/>
              </w:rPr>
              <w:t>Faktor yang dapat mempengaruhi kinerja karyawan adalah teknologi informasi dan komunikasi (TIK) dan pemberdayaan. Oleh karena itu, diperlukan sumber daya manusia yang mampu menguasai teknologi secara cepat, adaptif dan tanggap terhadap perubahan teknologi. Juga, perlu memberdayakan karyawan yang mengoperasikan teknologi informasi dan komunikasi yang berguna untuk menyelesaikan pekerjaan mereka secara efektif dan efisien.</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tag w:val="MENDELEY_CITATION_v3_eyJjaXRhdGlvbklEIjoiTUVOREVMRVlfQ0lUQVRJT05fMThlNTZkMjUtZmIzMS00YjA0LWFlYTktMTY0MWEyMzZkYzRmIiwicHJvcGVydGllcyI6eyJub3RlSW5kZXgiOjB9LCJpc0VkaXRlZCI6ZmFsc2UsIm1hbnVhbE92ZXJyaWRlIjp7ImlzTWFudWFsbHlPdmVycmlkZGVuIjpmYWxzZSwiY2l0ZXByb2NUZXh0IjoiKEVrb3dhdGkgZXQgYWwuLCAyMDIxKSIsIm1hbnVhbE92ZXJyaWRlVGV4dCI6IiJ9LCJjaXRhdGlvbkl0ZW1zIjpbeyJpZCI6IjM0NjhhYjY0LTBiMzAtM2UzOS04ZWEyLTA3ZWVjYTQ3MjA1YyIsIml0ZW1EYXRhIjp7InR5cGUiOiJhcnRpY2xlLWpvdXJuYWwiLCJpZCI6IjM0NjhhYjY0LTBiMzAtM2UzOS04ZWEyLTA3ZWVjYTQ3MjA1Yy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362589918"/>
                <w:placeholder>
                  <w:docPart w:val="DefaultPlaceholder_-1854013440"/>
                </w:placeholder>
              </w:sdtPr>
              <w:sdtEndPr/>
              <w:sdtContent>
                <w:r w:rsidR="007C3759" w:rsidRPr="007C3759">
                  <w:rPr>
                    <w:rFonts w:ascii="Times New Roman" w:hAnsi="Times New Roman"/>
                    <w:color w:val="000000"/>
                    <w:sz w:val="24"/>
                    <w:szCs w:val="24"/>
                    <w:lang w:val="en-US"/>
                  </w:rPr>
                  <w:t>(</w:t>
                </w:r>
                <w:proofErr w:type="spellStart"/>
                <w:r w:rsidR="007C3759" w:rsidRPr="007C3759">
                  <w:rPr>
                    <w:rFonts w:ascii="Times New Roman" w:hAnsi="Times New Roman"/>
                    <w:color w:val="000000"/>
                    <w:sz w:val="24"/>
                    <w:szCs w:val="24"/>
                    <w:lang w:val="en-US"/>
                  </w:rPr>
                  <w:t>Ekowati</w:t>
                </w:r>
                <w:proofErr w:type="spellEnd"/>
                <w:r w:rsidR="007C3759" w:rsidRPr="007C3759">
                  <w:rPr>
                    <w:rFonts w:ascii="Times New Roman" w:hAnsi="Times New Roman"/>
                    <w:color w:val="000000"/>
                    <w:sz w:val="24"/>
                    <w:szCs w:val="24"/>
                    <w:lang w:val="en-US"/>
                  </w:rPr>
                  <w:t xml:space="preserve"> et al., 2021)</w:t>
                </w:r>
              </w:sdtContent>
            </w:sdt>
          </w:p>
        </w:tc>
        <w:tc>
          <w:tcPr>
            <w:tcW w:w="912" w:type="dxa"/>
          </w:tcPr>
          <w:p w14:paraId="5BE87AA7" w14:textId="77777777" w:rsidR="0064476E" w:rsidRPr="002D72FB" w:rsidRDefault="0064476E" w:rsidP="00FD3A67">
            <w:pPr>
              <w:pStyle w:val="ListParagraph"/>
              <w:spacing w:before="600" w:after="840"/>
              <w:ind w:left="0"/>
              <w:jc w:val="center"/>
              <w:rPr>
                <w:rFonts w:ascii="Times New Roman" w:hAnsi="Times New Roman"/>
                <w:color w:val="000000"/>
                <w:sz w:val="24"/>
                <w:szCs w:val="24"/>
              </w:rPr>
            </w:pPr>
          </w:p>
        </w:tc>
      </w:tr>
      <w:tr w:rsidR="00042722" w:rsidRPr="002D72FB" w14:paraId="4AA0DA11" w14:textId="77777777" w:rsidTr="00FD3A67">
        <w:tc>
          <w:tcPr>
            <w:tcW w:w="567" w:type="dxa"/>
          </w:tcPr>
          <w:p w14:paraId="301E702E" w14:textId="3A5108BE" w:rsidR="00042722" w:rsidRDefault="00042722" w:rsidP="00FD3A67">
            <w:pPr>
              <w:pStyle w:val="ListParagraph"/>
              <w:spacing w:before="600" w:after="840"/>
              <w:ind w:left="0"/>
              <w:jc w:val="center"/>
              <w:rPr>
                <w:rFonts w:ascii="Times New Roman" w:hAnsi="Times New Roman"/>
                <w:color w:val="000000"/>
                <w:sz w:val="24"/>
                <w:szCs w:val="24"/>
                <w:lang w:val="en-US"/>
              </w:rPr>
            </w:pPr>
            <w:r>
              <w:rPr>
                <w:rFonts w:ascii="Times New Roman" w:hAnsi="Times New Roman"/>
                <w:color w:val="000000"/>
                <w:sz w:val="24"/>
                <w:szCs w:val="24"/>
                <w:lang w:val="en-US"/>
              </w:rPr>
              <w:t>11</w:t>
            </w:r>
          </w:p>
        </w:tc>
        <w:tc>
          <w:tcPr>
            <w:tcW w:w="2127" w:type="dxa"/>
          </w:tcPr>
          <w:p w14:paraId="1AC25BF8" w14:textId="08EA44DF" w:rsidR="00042722" w:rsidRDefault="00FF5DEF" w:rsidP="00FD3A67">
            <w:pPr>
              <w:pStyle w:val="ListParagraph"/>
              <w:spacing w:before="600" w:after="840"/>
              <w:ind w:left="0"/>
              <w:jc w:val="both"/>
              <w:rPr>
                <w:rFonts w:ascii="Times New Roman" w:hAnsi="Times New Roman"/>
                <w:color w:val="000000"/>
                <w:sz w:val="24"/>
                <w:szCs w:val="24"/>
                <w:lang w:val="en-US"/>
              </w:rPr>
            </w:pPr>
            <w:proofErr w:type="spellStart"/>
            <w:r w:rsidRPr="00FF5DEF">
              <w:rPr>
                <w:rFonts w:ascii="Times New Roman" w:hAnsi="Times New Roman"/>
                <w:color w:val="000000"/>
                <w:sz w:val="24"/>
                <w:szCs w:val="24"/>
                <w:lang w:val="en-US"/>
              </w:rPr>
              <w:t>pengaruh</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gaya</w:t>
            </w:r>
            <w:proofErr w:type="spellEnd"/>
            <w:r>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terhadap</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perilaku</w:t>
            </w:r>
            <w:proofErr w:type="spellEnd"/>
            <w:r>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kontraproduktif</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kualitas</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kehidupan</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kerja</w:t>
            </w:r>
            <w:proofErr w:type="spellEnd"/>
            <w:r w:rsidRPr="00FF5DEF">
              <w:rPr>
                <w:rFonts w:ascii="Times New Roman" w:hAnsi="Times New Roman"/>
                <w:color w:val="000000"/>
                <w:sz w:val="24"/>
                <w:szCs w:val="24"/>
                <w:lang w:val="en-US"/>
              </w:rPr>
              <w:t xml:space="preserve">, dan </w:t>
            </w:r>
            <w:proofErr w:type="spellStart"/>
            <w:r w:rsidRPr="00FF5DEF">
              <w:rPr>
                <w:rFonts w:ascii="Times New Roman" w:hAnsi="Times New Roman"/>
                <w:color w:val="000000"/>
                <w:sz w:val="24"/>
                <w:szCs w:val="24"/>
                <w:lang w:val="en-US"/>
              </w:rPr>
              <w:t>pemberdayaan</w:t>
            </w:r>
            <w:proofErr w:type="spellEnd"/>
            <w:r w:rsidRPr="00FF5DEF">
              <w:rPr>
                <w:rFonts w:ascii="Times New Roman" w:hAnsi="Times New Roman"/>
                <w:color w:val="000000"/>
                <w:sz w:val="24"/>
                <w:szCs w:val="24"/>
                <w:lang w:val="en-US"/>
              </w:rPr>
              <w:t xml:space="preserve"> </w:t>
            </w:r>
            <w:proofErr w:type="spellStart"/>
            <w:r w:rsidRPr="00FF5DEF">
              <w:rPr>
                <w:rFonts w:ascii="Times New Roman" w:hAnsi="Times New Roman"/>
                <w:color w:val="000000"/>
                <w:sz w:val="24"/>
                <w:szCs w:val="24"/>
                <w:lang w:val="en-US"/>
              </w:rPr>
              <w:t>psikologis</w:t>
            </w:r>
            <w:proofErr w:type="spellEnd"/>
          </w:p>
        </w:tc>
        <w:tc>
          <w:tcPr>
            <w:tcW w:w="4961" w:type="dxa"/>
          </w:tcPr>
          <w:p w14:paraId="2D4F08F8" w14:textId="2B23BCBD" w:rsidR="00042722" w:rsidRPr="00FF5DEF" w:rsidRDefault="00FF5DEF" w:rsidP="00FD3A67">
            <w:pPr>
              <w:pStyle w:val="ListParagraph"/>
              <w:spacing w:before="600" w:after="840"/>
              <w:ind w:left="0"/>
              <w:rPr>
                <w:rFonts w:ascii="Times New Roman" w:hAnsi="Times New Roman"/>
                <w:color w:val="000000"/>
                <w:sz w:val="24"/>
                <w:szCs w:val="24"/>
                <w:lang w:val="en-US"/>
              </w:rPr>
            </w:pPr>
            <w:r w:rsidRPr="00FF5DEF">
              <w:rPr>
                <w:rFonts w:ascii="Times New Roman" w:hAnsi="Times New Roman"/>
                <w:color w:val="000000"/>
                <w:sz w:val="24"/>
                <w:szCs w:val="24"/>
              </w:rPr>
              <w:t xml:space="preserve">kepemimpinan </w:t>
            </w:r>
            <w:proofErr w:type="spellStart"/>
            <w:r w:rsidRPr="00FF5DEF">
              <w:rPr>
                <w:rFonts w:ascii="Times New Roman" w:hAnsi="Times New Roman"/>
                <w:color w:val="000000"/>
                <w:sz w:val="24"/>
                <w:szCs w:val="24"/>
              </w:rPr>
              <w:t>transformasional</w:t>
            </w:r>
            <w:proofErr w:type="spellEnd"/>
            <w:r w:rsidRPr="00FF5DEF">
              <w:rPr>
                <w:rFonts w:ascii="Times New Roman" w:hAnsi="Times New Roman"/>
                <w:color w:val="000000"/>
                <w:sz w:val="24"/>
                <w:szCs w:val="24"/>
              </w:rPr>
              <w:t xml:space="preserve"> dapat mengurangi perilaku kerja kontraproduktif karyawan melalui kualitas kehidupan kerja, sementara kepemimpinan </w:t>
            </w:r>
            <w:proofErr w:type="spellStart"/>
            <w:r w:rsidRPr="00FF5DEF">
              <w:rPr>
                <w:rFonts w:ascii="Times New Roman" w:hAnsi="Times New Roman"/>
                <w:color w:val="000000"/>
                <w:sz w:val="24"/>
                <w:szCs w:val="24"/>
              </w:rPr>
              <w:t>transaksional</w:t>
            </w:r>
            <w:proofErr w:type="spellEnd"/>
            <w:r w:rsidRPr="00FF5DEF">
              <w:rPr>
                <w:rFonts w:ascii="Times New Roman" w:hAnsi="Times New Roman"/>
                <w:color w:val="000000"/>
                <w:sz w:val="24"/>
                <w:szCs w:val="24"/>
              </w:rPr>
              <w:t xml:space="preserve"> meningkatkan perilaku tersebut. Selain itu, kualitas kehidupan kerja tidak dapat memediasi pengaruh kepemimpinan </w:t>
            </w:r>
            <w:proofErr w:type="spellStart"/>
            <w:r w:rsidRPr="00FF5DEF">
              <w:rPr>
                <w:rFonts w:ascii="Times New Roman" w:hAnsi="Times New Roman"/>
                <w:color w:val="000000"/>
                <w:sz w:val="24"/>
                <w:szCs w:val="24"/>
              </w:rPr>
              <w:t>transaksional</w:t>
            </w:r>
            <w:proofErr w:type="spellEnd"/>
            <w:r w:rsidRPr="00FF5DEF">
              <w:rPr>
                <w:rFonts w:ascii="Times New Roman" w:hAnsi="Times New Roman"/>
                <w:color w:val="000000"/>
                <w:sz w:val="24"/>
                <w:szCs w:val="24"/>
              </w:rPr>
              <w:t xml:space="preserve"> terhadap perilaku kerja kontraproduktif, sedangkan pemberdayaan psikologis tidak dapat </w:t>
            </w:r>
            <w:proofErr w:type="spellStart"/>
            <w:r w:rsidRPr="00FF5DEF">
              <w:rPr>
                <w:rFonts w:ascii="Times New Roman" w:hAnsi="Times New Roman"/>
                <w:color w:val="000000"/>
                <w:sz w:val="24"/>
                <w:szCs w:val="24"/>
              </w:rPr>
              <w:t>memoderasi</w:t>
            </w:r>
            <w:proofErr w:type="spellEnd"/>
            <w:r w:rsidRPr="00FF5DEF">
              <w:rPr>
                <w:rFonts w:ascii="Times New Roman" w:hAnsi="Times New Roman"/>
                <w:color w:val="000000"/>
                <w:sz w:val="24"/>
                <w:szCs w:val="24"/>
              </w:rPr>
              <w:t xml:space="preserve"> dampak kepemimpinan </w:t>
            </w:r>
            <w:proofErr w:type="spellStart"/>
            <w:r w:rsidRPr="00FF5DEF">
              <w:rPr>
                <w:rFonts w:ascii="Times New Roman" w:hAnsi="Times New Roman"/>
                <w:color w:val="000000"/>
                <w:sz w:val="24"/>
                <w:szCs w:val="24"/>
              </w:rPr>
              <w:t>transformasional</w:t>
            </w:r>
            <w:proofErr w:type="spellEnd"/>
            <w:r w:rsidRPr="00FF5DEF">
              <w:rPr>
                <w:rFonts w:ascii="Times New Roman" w:hAnsi="Times New Roman"/>
                <w:color w:val="000000"/>
                <w:sz w:val="24"/>
                <w:szCs w:val="24"/>
              </w:rPr>
              <w:t xml:space="preserve"> terhadap kualitas kehidupan kerja.</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tag w:val="MENDELEY_CITATION_v3_eyJjaXRhdGlvbklEIjoiTUVOREVMRVlfQ0lUQVRJT05fOWQ0M2QyYjAtYzNlMy00N2Y2LTk1NmYtMGYzZmUzZGJiNjZkIiwicHJvcGVydGllcyI6eyJub3RlSW5kZXgiOjB9LCJpc0VkaXRlZCI6ZmFsc2UsIm1hbnVhbE92ZXJyaWRlIjp7ImlzTWFudWFsbHlPdmVycmlkZGVuIjpmYWxzZSwiY2l0ZXByb2NUZXh0IjoiKFNhYnJhbiBldCBhbC4sIDIwMjIpIiwibWFudWFsT3ZlcnJpZGVUZXh0IjoiIn0sImNpdGF0aW9uSXRlbXMiOlt7ImlkIjoiMjQ2MTliYjctNTliNy0zNDU5LWE5ZjItN2RmMDc3ZTQwMzhhIiwiaXRlbURhdGEiOnsidHlwZSI6ImFydGljbGUtam91cm5hbCIsImlkIjoiMjQ2MTliYjctNTliNy0zNDU5LWE5ZjItN2RmMDc3ZTQwMzhh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727573067"/>
                <w:placeholder>
                  <w:docPart w:val="DefaultPlaceholder_-1854013440"/>
                </w:placeholder>
              </w:sdtPr>
              <w:sdtEndPr/>
              <w:sdtContent>
                <w:r w:rsidR="007C3759" w:rsidRPr="007C3759">
                  <w:rPr>
                    <w:rFonts w:ascii="Times New Roman" w:hAnsi="Times New Roman"/>
                    <w:color w:val="000000"/>
                    <w:sz w:val="24"/>
                    <w:szCs w:val="24"/>
                    <w:lang w:val="en-US"/>
                  </w:rPr>
                  <w:t>(</w:t>
                </w:r>
                <w:proofErr w:type="spellStart"/>
                <w:r w:rsidR="007C3759" w:rsidRPr="007C3759">
                  <w:rPr>
                    <w:rFonts w:ascii="Times New Roman" w:hAnsi="Times New Roman"/>
                    <w:color w:val="000000"/>
                    <w:sz w:val="24"/>
                    <w:szCs w:val="24"/>
                    <w:lang w:val="en-US"/>
                  </w:rPr>
                  <w:t>Sabran</w:t>
                </w:r>
                <w:proofErr w:type="spellEnd"/>
                <w:r w:rsidR="007C3759" w:rsidRPr="007C3759">
                  <w:rPr>
                    <w:rFonts w:ascii="Times New Roman" w:hAnsi="Times New Roman"/>
                    <w:color w:val="000000"/>
                    <w:sz w:val="24"/>
                    <w:szCs w:val="24"/>
                    <w:lang w:val="en-US"/>
                  </w:rPr>
                  <w:t xml:space="preserve"> et al., 2022)</w:t>
                </w:r>
              </w:sdtContent>
            </w:sdt>
          </w:p>
        </w:tc>
        <w:tc>
          <w:tcPr>
            <w:tcW w:w="912" w:type="dxa"/>
          </w:tcPr>
          <w:p w14:paraId="4C17DDB2" w14:textId="77777777" w:rsidR="00042722" w:rsidRPr="002D72FB" w:rsidRDefault="00042722" w:rsidP="00FD3A67">
            <w:pPr>
              <w:pStyle w:val="ListParagraph"/>
              <w:spacing w:before="600" w:after="840"/>
              <w:ind w:left="0"/>
              <w:jc w:val="center"/>
              <w:rPr>
                <w:rFonts w:ascii="Times New Roman" w:hAnsi="Times New Roman"/>
                <w:color w:val="000000"/>
                <w:sz w:val="24"/>
                <w:szCs w:val="24"/>
              </w:rPr>
            </w:pPr>
          </w:p>
        </w:tc>
      </w:tr>
      <w:tr w:rsidR="00042722" w:rsidRPr="002D72FB" w14:paraId="3D535A2A" w14:textId="77777777" w:rsidTr="00FD3A67">
        <w:tc>
          <w:tcPr>
            <w:tcW w:w="567" w:type="dxa"/>
          </w:tcPr>
          <w:p w14:paraId="5A4C4025" w14:textId="1DC5B300" w:rsidR="00042722" w:rsidRDefault="00042722" w:rsidP="00FD3A67">
            <w:pPr>
              <w:pStyle w:val="ListParagraph"/>
              <w:spacing w:before="600" w:after="840"/>
              <w:ind w:left="0"/>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c>
          <w:tcPr>
            <w:tcW w:w="2127" w:type="dxa"/>
          </w:tcPr>
          <w:p w14:paraId="3A45AE0D" w14:textId="736D5DBF" w:rsidR="00042722" w:rsidRDefault="003A1DEE" w:rsidP="00FD3A67">
            <w:pPr>
              <w:pStyle w:val="ListParagraph"/>
              <w:spacing w:before="600" w:after="840"/>
              <w:ind w:left="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Pengaruh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Kepuasan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p>
        </w:tc>
        <w:tc>
          <w:tcPr>
            <w:tcW w:w="4961" w:type="dxa"/>
          </w:tcPr>
          <w:p w14:paraId="1E32F4B4" w14:textId="0E0217F6" w:rsidR="00042722" w:rsidRPr="003A1DEE" w:rsidRDefault="003A1DEE" w:rsidP="00FD3A67">
            <w:pPr>
              <w:pStyle w:val="ListParagraph"/>
              <w:spacing w:before="600" w:after="840"/>
              <w:ind w:left="0"/>
              <w:rPr>
                <w:rFonts w:ascii="Times New Roman" w:hAnsi="Times New Roman"/>
                <w:color w:val="000000"/>
                <w:sz w:val="24"/>
                <w:szCs w:val="24"/>
                <w:lang w:val="en-US"/>
              </w:rPr>
            </w:pPr>
            <w:r w:rsidRPr="003A1DEE">
              <w:rPr>
                <w:rFonts w:ascii="Times New Roman" w:hAnsi="Times New Roman"/>
                <w:color w:val="000000"/>
                <w:sz w:val="24"/>
                <w:szCs w:val="24"/>
              </w:rPr>
              <w:t>kepuasan kerja dan komitmen organisasi secara simultan berpengaruh terhadap kewarganegaraan organisasi. Kepuasan kerja secara parsial mempengaruhi perilaku anggota organisasi. Komitmen organisasi sebagian mempengaruhi perilaku anggota organisasi</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tag w:val="MENDELEY_CITATION_v3_eyJjaXRhdGlvbklEIjoiTUVOREVMRVlfQ0lUQVRJT05fMDIyZmM5YzEtM2U0Ni00YzA2LThhNmUtMjIxMGRhM2NiZjA1IiwicHJvcGVydGllcyI6eyJub3RlSW5kZXgiOjB9LCJpc0VkaXRlZCI6ZmFsc2UsIm1hbnVhbE92ZXJyaWRlIjp7ImlzTWFudWFsbHlPdmVycmlkZGVuIjpmYWxzZSwiY2l0ZXByb2NUZXh0IjoiKElza2FuZGFyIGV0IGFsLiwgMjAxOSkiLCJtYW51YWxPdmVycmlkZVRleHQiOiIifSwiY2l0YXRpb25JdGVtcyI6W3siaWQiOiI1YmQxNmZjYi0wNThkLTNmYWEtOTA0Ny1hZGNlNjliYTRhNTYiLCJpdGVtRGF0YSI6eyJ0eXBlIjoiYXJ0aWNsZS1qb3VybmFsIiwiaWQiOiI1YmQxNmZjYi0wNThkLTNmYWEtOTA0Ny1hZGNlNjliYTRhNT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368687105"/>
                <w:placeholder>
                  <w:docPart w:val="DefaultPlaceholder_-1854013440"/>
                </w:placeholder>
              </w:sdtPr>
              <w:sdtEndPr/>
              <w:sdtContent>
                <w:r w:rsidR="007C3759" w:rsidRPr="007C3759">
                  <w:rPr>
                    <w:rFonts w:ascii="Times New Roman" w:hAnsi="Times New Roman"/>
                    <w:color w:val="000000"/>
                    <w:sz w:val="24"/>
                    <w:szCs w:val="24"/>
                    <w:lang w:val="en-US"/>
                  </w:rPr>
                  <w:t>(Iskandar et al., 2019)</w:t>
                </w:r>
              </w:sdtContent>
            </w:sdt>
          </w:p>
        </w:tc>
        <w:tc>
          <w:tcPr>
            <w:tcW w:w="912" w:type="dxa"/>
          </w:tcPr>
          <w:p w14:paraId="23E257E9" w14:textId="77777777" w:rsidR="00042722" w:rsidRPr="002D72FB" w:rsidRDefault="00042722" w:rsidP="00FD3A67">
            <w:pPr>
              <w:pStyle w:val="ListParagraph"/>
              <w:spacing w:before="600" w:after="840"/>
              <w:ind w:left="0"/>
              <w:jc w:val="center"/>
              <w:rPr>
                <w:rFonts w:ascii="Times New Roman" w:hAnsi="Times New Roman"/>
                <w:color w:val="000000"/>
                <w:sz w:val="24"/>
                <w:szCs w:val="24"/>
              </w:rPr>
            </w:pPr>
          </w:p>
        </w:tc>
      </w:tr>
    </w:tbl>
    <w:p w14:paraId="7EC1FB08" w14:textId="77777777" w:rsidR="004045D3" w:rsidRDefault="004045D3" w:rsidP="004045D3">
      <w:pPr>
        <w:pStyle w:val="ListParagraph"/>
        <w:spacing w:after="0"/>
        <w:ind w:left="1287"/>
        <w:rPr>
          <w:rFonts w:ascii="Times New Roman" w:hAnsi="Times New Roman"/>
          <w:color w:val="000000"/>
          <w:sz w:val="24"/>
          <w:szCs w:val="24"/>
        </w:rPr>
      </w:pPr>
    </w:p>
    <w:p w14:paraId="72C86D1F" w14:textId="77777777" w:rsidR="004045D3" w:rsidRPr="00771089" w:rsidRDefault="004045D3" w:rsidP="004045D3">
      <w:pPr>
        <w:pStyle w:val="ListParagraph"/>
        <w:numPr>
          <w:ilvl w:val="0"/>
          <w:numId w:val="5"/>
        </w:numPr>
        <w:spacing w:after="0"/>
        <w:ind w:hanging="720"/>
        <w:jc w:val="both"/>
        <w:rPr>
          <w:rFonts w:ascii="Times New Roman" w:hAnsi="Times New Roman"/>
          <w:b/>
          <w:color w:val="000000"/>
          <w:sz w:val="24"/>
          <w:szCs w:val="24"/>
        </w:rPr>
      </w:pPr>
      <w:r w:rsidRPr="00771089">
        <w:rPr>
          <w:rFonts w:ascii="Times New Roman" w:hAnsi="Times New Roman"/>
          <w:b/>
          <w:color w:val="000000"/>
          <w:sz w:val="24"/>
          <w:szCs w:val="24"/>
        </w:rPr>
        <w:t>Sebutkan dan jelaskan tujuan Orientasi dan Pelatihan dalam Manajemen SDM:</w:t>
      </w:r>
      <w:r>
        <w:rPr>
          <w:rFonts w:ascii="Times New Roman" w:hAnsi="Times New Roman"/>
          <w:b/>
          <w:color w:val="000000"/>
          <w:sz w:val="24"/>
          <w:szCs w:val="24"/>
        </w:rPr>
        <w:t xml:space="preserve"> </w:t>
      </w:r>
      <w:r>
        <w:rPr>
          <w:rFonts w:ascii="Times New Roman" w:hAnsi="Times New Roman"/>
          <w:color w:val="000000"/>
          <w:sz w:val="24"/>
          <w:szCs w:val="24"/>
        </w:rPr>
        <w:t>(maksimal 20 baris, skor nilai 10)</w:t>
      </w:r>
    </w:p>
    <w:p w14:paraId="0E0F2AFC" w14:textId="77777777" w:rsidR="004045D3" w:rsidRDefault="004045D3" w:rsidP="004045D3">
      <w:pPr>
        <w:pStyle w:val="ListParagraph"/>
        <w:spacing w:after="0"/>
        <w:ind w:left="1287"/>
        <w:rPr>
          <w:rFonts w:ascii="Times New Roman" w:hAnsi="Times New Roman"/>
          <w:color w:val="000000"/>
          <w:sz w:val="24"/>
          <w:szCs w:val="24"/>
          <w:lang w:val="en-US"/>
        </w:rPr>
      </w:pPr>
      <w:proofErr w:type="spellStart"/>
      <w:r>
        <w:rPr>
          <w:rFonts w:ascii="Times New Roman" w:hAnsi="Times New Roman"/>
          <w:color w:val="000000"/>
          <w:sz w:val="24"/>
          <w:szCs w:val="24"/>
          <w:lang w:val="en-US"/>
        </w:rPr>
        <w:t>Tujuan</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Orientasi</w:t>
      </w:r>
      <w:proofErr w:type="spellEnd"/>
      <w:r>
        <w:rPr>
          <w:rFonts w:ascii="Times New Roman" w:hAnsi="Times New Roman"/>
          <w:color w:val="000000"/>
          <w:sz w:val="24"/>
          <w:szCs w:val="24"/>
          <w:lang w:val="en-US"/>
        </w:rPr>
        <w:t xml:space="preserve"> :</w:t>
      </w:r>
      <w:proofErr w:type="gramEnd"/>
    </w:p>
    <w:p w14:paraId="76F0CE99" w14:textId="77777777" w:rsidR="004045D3" w:rsidRDefault="004045D3" w:rsidP="004045D3">
      <w:pPr>
        <w:pStyle w:val="ListParagraph"/>
        <w:numPr>
          <w:ilvl w:val="0"/>
          <w:numId w:val="6"/>
        </w:numPr>
        <w:spacing w:after="0"/>
        <w:rPr>
          <w:rFonts w:ascii="Times New Roman" w:hAnsi="Times New Roman"/>
          <w:color w:val="000000"/>
          <w:sz w:val="24"/>
          <w:szCs w:val="24"/>
          <w:lang w:val="en-US"/>
        </w:rPr>
      </w:pPr>
      <w:proofErr w:type="spellStart"/>
      <w:r w:rsidRPr="00CA592E">
        <w:rPr>
          <w:rFonts w:ascii="Times New Roman" w:hAnsi="Times New Roman"/>
          <w:color w:val="000000"/>
          <w:sz w:val="24"/>
          <w:szCs w:val="24"/>
          <w:lang w:val="en-US"/>
        </w:rPr>
        <w:t>Memberi</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perasaan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diterima</w:t>
      </w:r>
      <w:proofErr w:type="spellEnd"/>
      <w:r w:rsidRPr="00CA592E">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disambut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bagian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perusahaan</w:t>
      </w:r>
      <w:proofErr w:type="spellEnd"/>
    </w:p>
    <w:p w14:paraId="0F32C79C" w14:textId="77777777" w:rsidR="004045D3" w:rsidRDefault="004045D3" w:rsidP="004045D3">
      <w:pPr>
        <w:pStyle w:val="ListParagraph"/>
        <w:numPr>
          <w:ilvl w:val="0"/>
          <w:numId w:val="6"/>
        </w:numPr>
        <w:spacing w:after="0"/>
        <w:rPr>
          <w:rFonts w:ascii="Times New Roman" w:hAnsi="Times New Roman"/>
          <w:color w:val="000000"/>
          <w:sz w:val="24"/>
          <w:szCs w:val="24"/>
          <w:lang w:val="en-US"/>
        </w:rPr>
      </w:pPr>
      <w:proofErr w:type="spellStart"/>
      <w:r w:rsidRPr="00CA592E">
        <w:rPr>
          <w:rFonts w:ascii="Times New Roman" w:hAnsi="Times New Roman"/>
          <w:color w:val="000000"/>
          <w:sz w:val="24"/>
          <w:szCs w:val="24"/>
          <w:lang w:val="en-US"/>
        </w:rPr>
        <w:t>Menyampaikan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informasi</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dasar</w:t>
      </w:r>
      <w:proofErr w:type="spellEnd"/>
      <w:r w:rsidRPr="00CA592E">
        <w:rPr>
          <w:rFonts w:ascii="Times New Roman" w:hAnsi="Times New Roman"/>
          <w:color w:val="000000"/>
          <w:sz w:val="24"/>
          <w:szCs w:val="24"/>
          <w:lang w:val="en-US"/>
        </w:rPr>
        <w:t xml:space="preserve"> yang </w:t>
      </w:r>
      <w:proofErr w:type="spellStart"/>
      <w:r w:rsidRPr="00CA592E">
        <w:rPr>
          <w:rFonts w:ascii="Times New Roman" w:hAnsi="Times New Roman"/>
          <w:color w:val="000000"/>
          <w:sz w:val="24"/>
          <w:szCs w:val="24"/>
          <w:lang w:val="en-US"/>
        </w:rPr>
        <w:t>dapat</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dipakai</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untuk</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melakukan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tugas</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dengan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baik</w:t>
      </w:r>
      <w:proofErr w:type="spellEnd"/>
    </w:p>
    <w:p w14:paraId="2A20613F" w14:textId="77777777" w:rsidR="004045D3" w:rsidRPr="005D71FE" w:rsidRDefault="004045D3" w:rsidP="004045D3">
      <w:pPr>
        <w:pStyle w:val="ListParagraph"/>
        <w:numPr>
          <w:ilvl w:val="0"/>
          <w:numId w:val="6"/>
        </w:numPr>
        <w:spacing w:after="0"/>
        <w:rPr>
          <w:rFonts w:ascii="Times New Roman" w:hAnsi="Times New Roman"/>
          <w:color w:val="000000"/>
          <w:sz w:val="24"/>
          <w:szCs w:val="24"/>
          <w:lang w:val="en-US"/>
        </w:rPr>
      </w:pPr>
      <w:proofErr w:type="spellStart"/>
      <w:r w:rsidRPr="00CA592E">
        <w:rPr>
          <w:rFonts w:ascii="Times New Roman" w:hAnsi="Times New Roman"/>
          <w:color w:val="000000"/>
          <w:sz w:val="24"/>
          <w:szCs w:val="24"/>
          <w:lang w:val="en-US"/>
        </w:rPr>
        <w:lastRenderedPageBreak/>
        <w:t>Membantu</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karyawan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baru</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merasa</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nyaman</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dalam</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memulai</w:t>
      </w:r>
      <w:proofErr w:type="spellEnd"/>
      <w:r w:rsidRPr="00CA592E">
        <w:rPr>
          <w:rFonts w:ascii="Times New Roman" w:hAnsi="Times New Roman"/>
          <w:color w:val="000000"/>
          <w:sz w:val="24"/>
          <w:szCs w:val="24"/>
          <w:lang w:val="en-US"/>
        </w:rPr>
        <w:t xml:space="preserve"> </w:t>
      </w:r>
      <w:proofErr w:type="spellStart"/>
      <w:r w:rsidRPr="00CA592E">
        <w:rPr>
          <w:rFonts w:ascii="Times New Roman" w:hAnsi="Times New Roman"/>
          <w:color w:val="000000"/>
          <w:sz w:val="24"/>
          <w:szCs w:val="24"/>
          <w:lang w:val="en-US"/>
        </w:rPr>
        <w:t>bersosialisasi</w:t>
      </w:r>
      <w:proofErr w:type="spellEnd"/>
      <w:r w:rsidRPr="00CA592E">
        <w:rPr>
          <w:rFonts w:ascii="Times New Roman" w:hAnsi="Times New Roman"/>
          <w:color w:val="000000"/>
          <w:sz w:val="24"/>
          <w:szCs w:val="24"/>
          <w:lang w:val="en-US"/>
        </w:rPr>
        <w:t>.</w:t>
      </w:r>
    </w:p>
    <w:p w14:paraId="373F82DB" w14:textId="77777777" w:rsidR="004045D3" w:rsidRDefault="004045D3" w:rsidP="004045D3">
      <w:pPr>
        <w:pStyle w:val="ListParagraph"/>
        <w:spacing w:after="0"/>
        <w:ind w:left="1287"/>
        <w:rPr>
          <w:rFonts w:ascii="Times New Roman" w:hAnsi="Times New Roman"/>
          <w:color w:val="000000"/>
          <w:sz w:val="24"/>
          <w:szCs w:val="24"/>
          <w:lang w:val="en-US"/>
        </w:rPr>
      </w:pPr>
    </w:p>
    <w:p w14:paraId="1A8BE4A7" w14:textId="77777777" w:rsidR="004045D3" w:rsidRDefault="004045D3" w:rsidP="004045D3">
      <w:pPr>
        <w:pStyle w:val="ListParagraph"/>
        <w:spacing w:after="0"/>
        <w:ind w:left="1287"/>
        <w:rPr>
          <w:rFonts w:ascii="Times New Roman" w:hAnsi="Times New Roman"/>
          <w:color w:val="000000"/>
          <w:sz w:val="24"/>
          <w:szCs w:val="24"/>
          <w:lang w:val="en-US"/>
        </w:rPr>
      </w:pPr>
      <w:proofErr w:type="spellStart"/>
      <w:r>
        <w:rPr>
          <w:rFonts w:ascii="Times New Roman" w:hAnsi="Times New Roman"/>
          <w:color w:val="000000"/>
          <w:sz w:val="24"/>
          <w:szCs w:val="24"/>
          <w:lang w:val="en-US"/>
        </w:rPr>
        <w:t>Tujuan</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Pelatihan</w:t>
      </w:r>
      <w:proofErr w:type="spellEnd"/>
      <w:r>
        <w:rPr>
          <w:rFonts w:ascii="Times New Roman" w:hAnsi="Times New Roman"/>
          <w:color w:val="000000"/>
          <w:sz w:val="24"/>
          <w:szCs w:val="24"/>
          <w:lang w:val="en-US"/>
        </w:rPr>
        <w:t xml:space="preserve"> :</w:t>
      </w:r>
      <w:proofErr w:type="gramEnd"/>
    </w:p>
    <w:p w14:paraId="03CF8D06"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proofErr w:type="spellStart"/>
      <w:r w:rsidRPr="005D71FE">
        <w:rPr>
          <w:rFonts w:ascii="Times New Roman" w:hAnsi="Times New Roman"/>
          <w:color w:val="000000"/>
          <w:sz w:val="24"/>
          <w:szCs w:val="24"/>
          <w:lang w:val="en-US"/>
        </w:rPr>
        <w:t>Dapat</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memperbaiki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keahlian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diri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karyawan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seiring</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dengan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perkembangan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teknologi</w:t>
      </w:r>
      <w:proofErr w:type="spellEnd"/>
      <w:r w:rsidRPr="005D71FE">
        <w:rPr>
          <w:rFonts w:ascii="Times New Roman" w:hAnsi="Times New Roman"/>
          <w:color w:val="000000"/>
          <w:sz w:val="24"/>
          <w:szCs w:val="24"/>
          <w:lang w:val="en-US"/>
        </w:rPr>
        <w:t xml:space="preserve"> yang </w:t>
      </w:r>
      <w:proofErr w:type="spellStart"/>
      <w:r w:rsidRPr="005D71FE">
        <w:rPr>
          <w:rFonts w:ascii="Times New Roman" w:hAnsi="Times New Roman"/>
          <w:color w:val="000000"/>
          <w:sz w:val="24"/>
          <w:szCs w:val="24"/>
          <w:lang w:val="en-US"/>
        </w:rPr>
        <w:t>ada</w:t>
      </w:r>
      <w:proofErr w:type="spellEnd"/>
      <w:r w:rsidRPr="005D71FE">
        <w:rPr>
          <w:rFonts w:ascii="Times New Roman" w:hAnsi="Times New Roman"/>
          <w:color w:val="000000"/>
          <w:sz w:val="24"/>
          <w:szCs w:val="24"/>
          <w:lang w:val="en-US"/>
        </w:rPr>
        <w:t xml:space="preserve">. Hal </w:t>
      </w:r>
      <w:proofErr w:type="spellStart"/>
      <w:r w:rsidRPr="005D71FE">
        <w:rPr>
          <w:rFonts w:ascii="Times New Roman" w:hAnsi="Times New Roman"/>
          <w:color w:val="000000"/>
          <w:sz w:val="24"/>
          <w:szCs w:val="24"/>
          <w:lang w:val="en-US"/>
        </w:rPr>
        <w:t>ini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penting</w:t>
      </w:r>
      <w:proofErr w:type="spellEnd"/>
      <w:r w:rsidRPr="005D71FE">
        <w:rPr>
          <w:rFonts w:ascii="Times New Roman" w:hAnsi="Times New Roman"/>
          <w:color w:val="000000"/>
          <w:sz w:val="24"/>
          <w:szCs w:val="24"/>
          <w:lang w:val="en-US"/>
        </w:rPr>
        <w:t xml:space="preserve"> agar </w:t>
      </w:r>
      <w:proofErr w:type="spellStart"/>
      <w:r w:rsidRPr="005D71FE">
        <w:rPr>
          <w:rFonts w:ascii="Times New Roman" w:hAnsi="Times New Roman"/>
          <w:color w:val="000000"/>
          <w:sz w:val="24"/>
          <w:szCs w:val="24"/>
          <w:lang w:val="en-US"/>
        </w:rPr>
        <w:t>kualitas</w:t>
      </w:r>
      <w:proofErr w:type="spellEnd"/>
      <w:r w:rsidRPr="005D71FE">
        <w:rPr>
          <w:rFonts w:ascii="Times New Roman" w:hAnsi="Times New Roman"/>
          <w:color w:val="000000"/>
          <w:sz w:val="24"/>
          <w:szCs w:val="24"/>
          <w:lang w:val="en-US"/>
        </w:rPr>
        <w:t xml:space="preserve"> productivity di </w:t>
      </w:r>
      <w:proofErr w:type="spellStart"/>
      <w:r w:rsidRPr="005D71FE">
        <w:rPr>
          <w:rFonts w:ascii="Times New Roman" w:hAnsi="Times New Roman"/>
          <w:color w:val="000000"/>
          <w:sz w:val="24"/>
          <w:szCs w:val="24"/>
          <w:lang w:val="en-US"/>
        </w:rPr>
        <w:t>perusahaan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dapat</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ditingkatkan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lebih</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baik</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lagi</w:t>
      </w:r>
      <w:proofErr w:type="spellEnd"/>
      <w:r w:rsidRPr="005D71FE">
        <w:rPr>
          <w:rFonts w:ascii="Times New Roman" w:hAnsi="Times New Roman"/>
          <w:color w:val="000000"/>
          <w:sz w:val="24"/>
          <w:szCs w:val="24"/>
          <w:lang w:val="en-US"/>
        </w:rPr>
        <w:t>.</w:t>
      </w:r>
    </w:p>
    <w:p w14:paraId="4C61D50D"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r w:rsidRPr="005D71FE">
        <w:rPr>
          <w:rFonts w:ascii="Times New Roman" w:hAnsi="Times New Roman"/>
          <w:color w:val="000000"/>
          <w:sz w:val="24"/>
          <w:szCs w:val="24"/>
          <w:lang w:val="en-US"/>
        </w:rPr>
        <w:t xml:space="preserve">Mampu </w:t>
      </w:r>
      <w:proofErr w:type="spellStart"/>
      <w:r w:rsidRPr="005D71FE">
        <w:rPr>
          <w:rFonts w:ascii="Times New Roman" w:hAnsi="Times New Roman"/>
          <w:color w:val="000000"/>
          <w:sz w:val="24"/>
          <w:szCs w:val="24"/>
          <w:lang w:val="en-US"/>
        </w:rPr>
        <w:t>membantu</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memecahkan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setiap</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permasalahan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perusahaan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dengan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cepat</w:t>
      </w:r>
      <w:proofErr w:type="spellEnd"/>
      <w:r w:rsidRPr="005D71FE">
        <w:rPr>
          <w:rFonts w:ascii="Times New Roman" w:hAnsi="Times New Roman"/>
          <w:color w:val="000000"/>
          <w:sz w:val="24"/>
          <w:szCs w:val="24"/>
          <w:lang w:val="en-US"/>
        </w:rPr>
        <w:t xml:space="preserve"> dan </w:t>
      </w:r>
      <w:proofErr w:type="spellStart"/>
      <w:r w:rsidRPr="005D71FE">
        <w:rPr>
          <w:rFonts w:ascii="Times New Roman" w:hAnsi="Times New Roman"/>
          <w:color w:val="000000"/>
          <w:sz w:val="24"/>
          <w:szCs w:val="24"/>
          <w:lang w:val="en-US"/>
        </w:rPr>
        <w:t>tepat</w:t>
      </w:r>
      <w:proofErr w:type="spellEnd"/>
      <w:r w:rsidRPr="005D71FE">
        <w:rPr>
          <w:rFonts w:ascii="Times New Roman" w:hAnsi="Times New Roman"/>
          <w:color w:val="000000"/>
          <w:sz w:val="24"/>
          <w:szCs w:val="24"/>
          <w:lang w:val="en-US"/>
        </w:rPr>
        <w:t>.</w:t>
      </w:r>
    </w:p>
    <w:p w14:paraId="60374490"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proofErr w:type="spellStart"/>
      <w:r w:rsidRPr="005D71FE">
        <w:rPr>
          <w:rFonts w:ascii="Times New Roman" w:hAnsi="Times New Roman"/>
          <w:color w:val="000000"/>
          <w:sz w:val="24"/>
          <w:szCs w:val="24"/>
          <w:lang w:val="en-US"/>
        </w:rPr>
        <w:t>Lebih</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kompeten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dalam</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melakukan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pekerjaan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sesuai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arahan</w:t>
      </w:r>
      <w:proofErr w:type="spellEnd"/>
      <w:r w:rsidRPr="005D71FE">
        <w:rPr>
          <w:rFonts w:ascii="Times New Roman" w:hAnsi="Times New Roman"/>
          <w:color w:val="000000"/>
          <w:sz w:val="24"/>
          <w:szCs w:val="24"/>
          <w:lang w:val="en-US"/>
        </w:rPr>
        <w:t>.</w:t>
      </w:r>
    </w:p>
    <w:p w14:paraId="434E3748"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proofErr w:type="spellStart"/>
      <w:r w:rsidRPr="005D71FE">
        <w:rPr>
          <w:rFonts w:ascii="Times New Roman" w:hAnsi="Times New Roman"/>
          <w:color w:val="000000"/>
          <w:sz w:val="24"/>
          <w:szCs w:val="24"/>
          <w:lang w:val="en-US"/>
        </w:rPr>
        <w:t>Dapat</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memberikan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arahan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kepada</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setiap</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karyawan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terhadap</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organisasi</w:t>
      </w:r>
      <w:proofErr w:type="spellEnd"/>
      <w:r w:rsidRPr="005D71FE">
        <w:rPr>
          <w:rFonts w:ascii="Times New Roman" w:hAnsi="Times New Roman"/>
          <w:color w:val="000000"/>
          <w:sz w:val="24"/>
          <w:szCs w:val="24"/>
          <w:lang w:val="en-US"/>
        </w:rPr>
        <w:t xml:space="preserve"> yang </w:t>
      </w:r>
      <w:proofErr w:type="spellStart"/>
      <w:r w:rsidRPr="005D71FE">
        <w:rPr>
          <w:rFonts w:ascii="Times New Roman" w:hAnsi="Times New Roman"/>
          <w:color w:val="000000"/>
          <w:sz w:val="24"/>
          <w:szCs w:val="24"/>
          <w:lang w:val="en-US"/>
        </w:rPr>
        <w:t>dibentuk</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dalam</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perusahaan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itu</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sendiri</w:t>
      </w:r>
      <w:proofErr w:type="spellEnd"/>
      <w:r w:rsidRPr="005D71FE">
        <w:rPr>
          <w:rFonts w:ascii="Times New Roman" w:hAnsi="Times New Roman"/>
          <w:color w:val="000000"/>
          <w:sz w:val="24"/>
          <w:szCs w:val="24"/>
          <w:lang w:val="en-US"/>
        </w:rPr>
        <w:t>.</w:t>
      </w:r>
    </w:p>
    <w:p w14:paraId="2AAB9F5F"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r w:rsidRPr="005D71FE">
        <w:rPr>
          <w:rFonts w:ascii="Times New Roman" w:hAnsi="Times New Roman"/>
          <w:color w:val="000000"/>
          <w:sz w:val="24"/>
          <w:szCs w:val="24"/>
          <w:lang w:val="en-US"/>
        </w:rPr>
        <w:t xml:space="preserve">Mampu </w:t>
      </w:r>
      <w:proofErr w:type="spellStart"/>
      <w:r w:rsidRPr="005D71FE">
        <w:rPr>
          <w:rFonts w:ascii="Times New Roman" w:hAnsi="Times New Roman"/>
          <w:color w:val="000000"/>
          <w:sz w:val="24"/>
          <w:szCs w:val="24"/>
          <w:lang w:val="en-US"/>
        </w:rPr>
        <w:t>meningkatkan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kemampuan</w:t>
      </w:r>
      <w:proofErr w:type="spellEnd"/>
      <w:r w:rsidRPr="005D71FE">
        <w:rPr>
          <w:rFonts w:ascii="Times New Roman" w:hAnsi="Times New Roman"/>
          <w:color w:val="000000"/>
          <w:sz w:val="24"/>
          <w:szCs w:val="24"/>
          <w:lang w:val="en-US"/>
        </w:rPr>
        <w:t xml:space="preserve"> yang </w:t>
      </w:r>
      <w:proofErr w:type="spellStart"/>
      <w:r w:rsidRPr="005D71FE">
        <w:rPr>
          <w:rFonts w:ascii="Times New Roman" w:hAnsi="Times New Roman"/>
          <w:color w:val="000000"/>
          <w:sz w:val="24"/>
          <w:szCs w:val="24"/>
          <w:lang w:val="en-US"/>
        </w:rPr>
        <w:t>dimiliki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setiap</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karyawan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dalam</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melaksanakan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pekerjaan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sehingga</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hasil</w:t>
      </w:r>
      <w:proofErr w:type="spellEnd"/>
      <w:r w:rsidRPr="005D71FE">
        <w:rPr>
          <w:rFonts w:ascii="Times New Roman" w:hAnsi="Times New Roman"/>
          <w:color w:val="000000"/>
          <w:sz w:val="24"/>
          <w:szCs w:val="24"/>
          <w:lang w:val="en-US"/>
        </w:rPr>
        <w:t xml:space="preserve"> yang </w:t>
      </w:r>
      <w:proofErr w:type="spellStart"/>
      <w:r w:rsidRPr="005D71FE">
        <w:rPr>
          <w:rFonts w:ascii="Times New Roman" w:hAnsi="Times New Roman"/>
          <w:color w:val="000000"/>
          <w:sz w:val="24"/>
          <w:szCs w:val="24"/>
          <w:lang w:val="en-US"/>
        </w:rPr>
        <w:t>didapatkan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lebih</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maksimal</w:t>
      </w:r>
      <w:proofErr w:type="spellEnd"/>
      <w:r w:rsidRPr="005D71FE">
        <w:rPr>
          <w:rFonts w:ascii="Times New Roman" w:hAnsi="Times New Roman"/>
          <w:color w:val="000000"/>
          <w:sz w:val="24"/>
          <w:szCs w:val="24"/>
          <w:lang w:val="en-US"/>
        </w:rPr>
        <w:t>.</w:t>
      </w:r>
    </w:p>
    <w:p w14:paraId="150DCDAA" w14:textId="77777777" w:rsidR="004045D3" w:rsidRPr="005D71FE" w:rsidRDefault="004045D3" w:rsidP="004045D3">
      <w:pPr>
        <w:pStyle w:val="ListParagraph"/>
        <w:numPr>
          <w:ilvl w:val="0"/>
          <w:numId w:val="7"/>
        </w:numPr>
        <w:spacing w:after="0"/>
        <w:rPr>
          <w:rFonts w:ascii="Times New Roman" w:hAnsi="Times New Roman"/>
          <w:color w:val="000000"/>
          <w:sz w:val="24"/>
          <w:szCs w:val="24"/>
          <w:lang w:val="en-US"/>
        </w:rPr>
      </w:pPr>
      <w:proofErr w:type="spellStart"/>
      <w:r w:rsidRPr="005D71FE">
        <w:rPr>
          <w:rFonts w:ascii="Times New Roman" w:hAnsi="Times New Roman"/>
          <w:color w:val="000000"/>
          <w:sz w:val="24"/>
          <w:szCs w:val="24"/>
          <w:lang w:val="en-US"/>
        </w:rPr>
        <w:t>Terbukti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mampu</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meningkatkan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segi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profesionalisme</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karyawan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dalam</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mengerjakan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pekerjaan</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secara</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disiplin</w:t>
      </w:r>
      <w:proofErr w:type="spellEnd"/>
      <w:r w:rsidRPr="005D71FE">
        <w:rPr>
          <w:rFonts w:ascii="Times New Roman" w:hAnsi="Times New Roman"/>
          <w:color w:val="000000"/>
          <w:sz w:val="24"/>
          <w:szCs w:val="24"/>
          <w:lang w:val="en-US"/>
        </w:rPr>
        <w:t xml:space="preserve"> dan </w:t>
      </w:r>
      <w:proofErr w:type="spellStart"/>
      <w:r w:rsidRPr="005D71FE">
        <w:rPr>
          <w:rFonts w:ascii="Times New Roman" w:hAnsi="Times New Roman"/>
          <w:color w:val="000000"/>
          <w:sz w:val="24"/>
          <w:szCs w:val="24"/>
          <w:lang w:val="en-US"/>
        </w:rPr>
        <w:t>tepat</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sesuai</w:t>
      </w:r>
      <w:proofErr w:type="spellEnd"/>
      <w:r w:rsidRPr="005D71FE">
        <w:rPr>
          <w:rFonts w:ascii="Times New Roman" w:hAnsi="Times New Roman"/>
          <w:color w:val="000000"/>
          <w:sz w:val="24"/>
          <w:szCs w:val="24"/>
          <w:lang w:val="en-US"/>
        </w:rPr>
        <w:t xml:space="preserve"> </w:t>
      </w:r>
      <w:proofErr w:type="spellStart"/>
      <w:r w:rsidRPr="005D71FE">
        <w:rPr>
          <w:rFonts w:ascii="Times New Roman" w:hAnsi="Times New Roman"/>
          <w:color w:val="000000"/>
          <w:sz w:val="24"/>
          <w:szCs w:val="24"/>
          <w:lang w:val="en-US"/>
        </w:rPr>
        <w:t>arahan</w:t>
      </w:r>
      <w:proofErr w:type="spellEnd"/>
      <w:r w:rsidRPr="005D71FE">
        <w:rPr>
          <w:rFonts w:ascii="Times New Roman" w:hAnsi="Times New Roman"/>
          <w:color w:val="000000"/>
          <w:sz w:val="24"/>
          <w:szCs w:val="24"/>
          <w:lang w:val="en-US"/>
        </w:rPr>
        <w:t>.</w:t>
      </w:r>
    </w:p>
    <w:p w14:paraId="4D97B78B" w14:textId="77777777" w:rsidR="004045D3" w:rsidRDefault="004045D3" w:rsidP="004045D3">
      <w:pPr>
        <w:pStyle w:val="ListParagraph"/>
        <w:spacing w:after="0"/>
        <w:ind w:left="2007"/>
        <w:rPr>
          <w:rFonts w:ascii="Times New Roman" w:hAnsi="Times New Roman"/>
          <w:color w:val="000000"/>
          <w:sz w:val="24"/>
          <w:szCs w:val="24"/>
          <w:lang w:val="en-US"/>
        </w:rPr>
      </w:pPr>
    </w:p>
    <w:p w14:paraId="50691F98" w14:textId="77777777" w:rsidR="004045D3" w:rsidRPr="00CA592E" w:rsidRDefault="004045D3" w:rsidP="004045D3">
      <w:pPr>
        <w:pStyle w:val="ListParagraph"/>
        <w:spacing w:after="0"/>
        <w:ind w:left="1287"/>
        <w:rPr>
          <w:rFonts w:ascii="Times New Roman" w:hAnsi="Times New Roman"/>
          <w:color w:val="000000"/>
          <w:sz w:val="24"/>
          <w:szCs w:val="24"/>
          <w:lang w:val="en-US"/>
        </w:rPr>
      </w:pPr>
    </w:p>
    <w:p w14:paraId="6BEDEAB9" w14:textId="77777777" w:rsidR="004045D3" w:rsidRPr="00771089" w:rsidRDefault="004045D3" w:rsidP="004045D3">
      <w:pPr>
        <w:pStyle w:val="ListParagraph"/>
        <w:numPr>
          <w:ilvl w:val="0"/>
          <w:numId w:val="5"/>
        </w:numPr>
        <w:spacing w:after="0"/>
        <w:ind w:hanging="720"/>
        <w:jc w:val="both"/>
        <w:rPr>
          <w:rFonts w:ascii="Times New Roman" w:hAnsi="Times New Roman"/>
          <w:b/>
          <w:color w:val="000000"/>
          <w:sz w:val="24"/>
          <w:szCs w:val="24"/>
        </w:rPr>
      </w:pPr>
      <w:r w:rsidRPr="00771089">
        <w:rPr>
          <w:rFonts w:ascii="Times New Roman" w:hAnsi="Times New Roman"/>
          <w:b/>
          <w:color w:val="000000"/>
          <w:sz w:val="24"/>
          <w:szCs w:val="24"/>
        </w:rPr>
        <w:t>Kebijakan apa saja yang dilakukan seorang Manajer, dan Karyawan dalam Manajemen Sumber Daya Manusia (MSDM)</w:t>
      </w:r>
      <w:r>
        <w:rPr>
          <w:rFonts w:ascii="Times New Roman" w:hAnsi="Times New Roman"/>
          <w:b/>
          <w:color w:val="000000"/>
          <w:sz w:val="24"/>
          <w:szCs w:val="24"/>
        </w:rPr>
        <w:t xml:space="preserve">: </w:t>
      </w:r>
      <w:r>
        <w:rPr>
          <w:rFonts w:ascii="Times New Roman" w:hAnsi="Times New Roman"/>
          <w:color w:val="000000"/>
          <w:sz w:val="24"/>
          <w:szCs w:val="24"/>
        </w:rPr>
        <w:t>(maksimal 20 baris, skor nilai 10)</w:t>
      </w:r>
    </w:p>
    <w:p w14:paraId="2152B99D" w14:textId="77777777" w:rsidR="004045D3" w:rsidRPr="00C32D8D" w:rsidRDefault="004045D3" w:rsidP="004045D3">
      <w:pPr>
        <w:pStyle w:val="ListParagraph"/>
        <w:numPr>
          <w:ilvl w:val="0"/>
          <w:numId w:val="8"/>
        </w:numPr>
        <w:spacing w:after="0"/>
        <w:rPr>
          <w:rFonts w:ascii="Times New Roman" w:hAnsi="Times New Roman"/>
          <w:color w:val="000000"/>
          <w:sz w:val="24"/>
          <w:szCs w:val="24"/>
          <w:lang w:val="en-US"/>
        </w:rPr>
      </w:pPr>
      <w:r w:rsidRPr="00C32D8D">
        <w:rPr>
          <w:rFonts w:ascii="Times New Roman" w:hAnsi="Times New Roman"/>
          <w:color w:val="000000"/>
          <w:sz w:val="24"/>
          <w:szCs w:val="24"/>
          <w:lang w:val="en-US"/>
        </w:rPr>
        <w:t>Employee Influence (</w:t>
      </w:r>
      <w:proofErr w:type="spellStart"/>
      <w:r w:rsidRPr="00C32D8D">
        <w:rPr>
          <w:rFonts w:ascii="Times New Roman" w:hAnsi="Times New Roman"/>
          <w:color w:val="000000"/>
          <w:sz w:val="24"/>
          <w:szCs w:val="24"/>
          <w:lang w:val="en-US"/>
        </w:rPr>
        <w:t>Pengaruh</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atau</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Keikutsertaan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Karyawan</w:t>
      </w:r>
      <w:proofErr w:type="spellEnd"/>
      <w:r w:rsidRPr="00C32D8D">
        <w:rPr>
          <w:rFonts w:ascii="Times New Roman" w:hAnsi="Times New Roman"/>
          <w:color w:val="000000"/>
          <w:sz w:val="24"/>
          <w:szCs w:val="24"/>
          <w:lang w:val="en-US"/>
        </w:rPr>
        <w:t>)</w:t>
      </w:r>
    </w:p>
    <w:p w14:paraId="7DA77FFE" w14:textId="77777777" w:rsidR="004045D3" w:rsidRDefault="004045D3" w:rsidP="004045D3">
      <w:pPr>
        <w:pStyle w:val="ListParagraph"/>
        <w:spacing w:after="0"/>
        <w:ind w:left="1080" w:firstLine="360"/>
        <w:rPr>
          <w:rFonts w:ascii="Times New Roman" w:hAnsi="Times New Roman"/>
          <w:color w:val="000000"/>
          <w:sz w:val="24"/>
          <w:szCs w:val="24"/>
          <w:lang w:val="en-US"/>
        </w:rPr>
      </w:pPr>
      <w:proofErr w:type="spellStart"/>
      <w:r w:rsidRPr="00C32D8D">
        <w:rPr>
          <w:rFonts w:ascii="Times New Roman" w:hAnsi="Times New Roman"/>
          <w:color w:val="000000"/>
          <w:sz w:val="24"/>
          <w:szCs w:val="24"/>
          <w:lang w:val="en-US"/>
        </w:rPr>
        <w:t>Meskipun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memiliki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kewajiban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dalam</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mencapai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tujuan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perusahaan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karyawan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tetap</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memiliki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hak</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untuk</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ikut</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serta</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bukan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asal</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mengikuti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saja</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dalam</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langkah-langkah</w:t>
      </w:r>
      <w:proofErr w:type="spellEnd"/>
      <w:r w:rsidRPr="00C32D8D">
        <w:rPr>
          <w:rFonts w:ascii="Times New Roman" w:hAnsi="Times New Roman"/>
          <w:color w:val="000000"/>
          <w:sz w:val="24"/>
          <w:szCs w:val="24"/>
          <w:lang w:val="en-US"/>
        </w:rPr>
        <w:t xml:space="preserve"> yang </w:t>
      </w:r>
      <w:proofErr w:type="spellStart"/>
      <w:r w:rsidRPr="00C32D8D">
        <w:rPr>
          <w:rFonts w:ascii="Times New Roman" w:hAnsi="Times New Roman"/>
          <w:color w:val="000000"/>
          <w:sz w:val="24"/>
          <w:szCs w:val="24"/>
          <w:lang w:val="en-US"/>
        </w:rPr>
        <w:t>akan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diambil</w:t>
      </w:r>
      <w:proofErr w:type="spellEnd"/>
      <w:r w:rsidRPr="00C32D8D">
        <w:rPr>
          <w:rFonts w:ascii="Times New Roman" w:hAnsi="Times New Roman"/>
          <w:color w:val="000000"/>
          <w:sz w:val="24"/>
          <w:szCs w:val="24"/>
          <w:lang w:val="en-US"/>
        </w:rPr>
        <w:t xml:space="preserve"> oleh </w:t>
      </w:r>
      <w:proofErr w:type="spellStart"/>
      <w:r w:rsidRPr="00C32D8D">
        <w:rPr>
          <w:rFonts w:ascii="Times New Roman" w:hAnsi="Times New Roman"/>
          <w:color w:val="000000"/>
          <w:sz w:val="24"/>
          <w:szCs w:val="24"/>
          <w:lang w:val="en-US"/>
        </w:rPr>
        <w:t>perusahaan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untuk</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mencapai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tujuan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perusahaan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Diantaranya</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karyawan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dapat</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memberikan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masukan</w:t>
      </w:r>
      <w:proofErr w:type="spellEnd"/>
      <w:r w:rsidRPr="00C32D8D">
        <w:rPr>
          <w:rFonts w:ascii="Times New Roman" w:hAnsi="Times New Roman"/>
          <w:color w:val="000000"/>
          <w:sz w:val="24"/>
          <w:szCs w:val="24"/>
          <w:lang w:val="en-US"/>
        </w:rPr>
        <w:t xml:space="preserve">, saran, </w:t>
      </w:r>
      <w:proofErr w:type="spellStart"/>
      <w:r w:rsidRPr="00C32D8D">
        <w:rPr>
          <w:rFonts w:ascii="Times New Roman" w:hAnsi="Times New Roman"/>
          <w:color w:val="000000"/>
          <w:sz w:val="24"/>
          <w:szCs w:val="24"/>
          <w:lang w:val="en-US"/>
        </w:rPr>
        <w:t>bahkan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kritik</w:t>
      </w:r>
      <w:proofErr w:type="spellEnd"/>
      <w:r w:rsidRPr="00C32D8D">
        <w:rPr>
          <w:rFonts w:ascii="Times New Roman" w:hAnsi="Times New Roman"/>
          <w:color w:val="000000"/>
          <w:sz w:val="24"/>
          <w:szCs w:val="24"/>
          <w:lang w:val="en-US"/>
        </w:rPr>
        <w:t xml:space="preserve"> agar </w:t>
      </w:r>
      <w:proofErr w:type="spellStart"/>
      <w:r w:rsidRPr="00C32D8D">
        <w:rPr>
          <w:rFonts w:ascii="Times New Roman" w:hAnsi="Times New Roman"/>
          <w:color w:val="000000"/>
          <w:sz w:val="24"/>
          <w:szCs w:val="24"/>
          <w:lang w:val="en-US"/>
        </w:rPr>
        <w:t>perusahaan</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dapat</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beroperasi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lebih</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baik</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lagi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dalam</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mencapai</w:t>
      </w:r>
      <w:proofErr w:type="spellEnd"/>
      <w:r w:rsidRPr="00C32D8D">
        <w:rPr>
          <w:rFonts w:ascii="Times New Roman" w:hAnsi="Times New Roman"/>
          <w:color w:val="000000"/>
          <w:sz w:val="24"/>
          <w:szCs w:val="24"/>
          <w:lang w:val="en-US"/>
        </w:rPr>
        <w:t xml:space="preserve"> </w:t>
      </w:r>
      <w:proofErr w:type="spellStart"/>
      <w:r w:rsidRPr="00C32D8D">
        <w:rPr>
          <w:rFonts w:ascii="Times New Roman" w:hAnsi="Times New Roman"/>
          <w:color w:val="000000"/>
          <w:sz w:val="24"/>
          <w:szCs w:val="24"/>
          <w:lang w:val="en-US"/>
        </w:rPr>
        <w:t>tujuan</w:t>
      </w:r>
      <w:proofErr w:type="spellEnd"/>
      <w:r w:rsidRPr="00C32D8D">
        <w:rPr>
          <w:rFonts w:ascii="Times New Roman" w:hAnsi="Times New Roman"/>
          <w:color w:val="000000"/>
          <w:sz w:val="24"/>
          <w:szCs w:val="24"/>
          <w:lang w:val="en-US"/>
        </w:rPr>
        <w:t>.</w:t>
      </w:r>
    </w:p>
    <w:p w14:paraId="1DE629D0" w14:textId="77777777" w:rsidR="004045D3" w:rsidRPr="00DD1093" w:rsidRDefault="004045D3" w:rsidP="004045D3">
      <w:pPr>
        <w:pStyle w:val="ListParagraph"/>
        <w:numPr>
          <w:ilvl w:val="0"/>
          <w:numId w:val="8"/>
        </w:numPr>
        <w:spacing w:after="0"/>
        <w:rPr>
          <w:rFonts w:ascii="Times New Roman" w:hAnsi="Times New Roman"/>
          <w:color w:val="000000"/>
          <w:sz w:val="24"/>
          <w:szCs w:val="24"/>
          <w:lang w:val="en-US"/>
        </w:rPr>
      </w:pPr>
      <w:r w:rsidRPr="00DD1093">
        <w:rPr>
          <w:rFonts w:ascii="Times New Roman" w:hAnsi="Times New Roman"/>
          <w:color w:val="000000"/>
          <w:sz w:val="24"/>
          <w:szCs w:val="24"/>
          <w:lang w:val="en-US"/>
        </w:rPr>
        <w:t>Human Resource Flow (Alur SDM)</w:t>
      </w:r>
    </w:p>
    <w:p w14:paraId="21DED1D4" w14:textId="77777777" w:rsidR="004045D3" w:rsidRDefault="004045D3" w:rsidP="004045D3">
      <w:pPr>
        <w:pStyle w:val="ListParagraph"/>
        <w:spacing w:after="0"/>
        <w:ind w:left="1080" w:firstLine="360"/>
        <w:rPr>
          <w:rFonts w:ascii="Times New Roman" w:hAnsi="Times New Roman"/>
          <w:color w:val="000000"/>
          <w:sz w:val="24"/>
          <w:szCs w:val="24"/>
          <w:lang w:val="en-US"/>
        </w:rPr>
      </w:pPr>
      <w:proofErr w:type="spellStart"/>
      <w:r w:rsidRPr="00DD1093">
        <w:rPr>
          <w:rFonts w:ascii="Times New Roman" w:hAnsi="Times New Roman"/>
          <w:color w:val="000000"/>
          <w:sz w:val="24"/>
          <w:szCs w:val="24"/>
          <w:lang w:val="en-US"/>
        </w:rPr>
        <w:t>Sebagai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suatu</w:t>
      </w:r>
      <w:proofErr w:type="spellEnd"/>
      <w:r w:rsidRPr="00DD1093">
        <w:rPr>
          <w:rFonts w:ascii="Times New Roman" w:hAnsi="Times New Roman"/>
          <w:color w:val="000000"/>
          <w:sz w:val="24"/>
          <w:szCs w:val="24"/>
          <w:lang w:val="en-US"/>
        </w:rPr>
        <w:t xml:space="preserve"> proses </w:t>
      </w:r>
      <w:proofErr w:type="spellStart"/>
      <w:r w:rsidRPr="00DD1093">
        <w:rPr>
          <w:rFonts w:ascii="Times New Roman" w:hAnsi="Times New Roman"/>
          <w:color w:val="000000"/>
          <w:sz w:val="24"/>
          <w:szCs w:val="24"/>
          <w:lang w:val="en-US"/>
        </w:rPr>
        <w:t>dalam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mencapai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tujuan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perusahaan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harus</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mengorganisasikan</w:t>
      </w:r>
      <w:proofErr w:type="spellEnd"/>
      <w:r w:rsidRPr="00DD1093">
        <w:rPr>
          <w:rFonts w:ascii="Times New Roman" w:hAnsi="Times New Roman"/>
          <w:color w:val="000000"/>
          <w:sz w:val="24"/>
          <w:szCs w:val="24"/>
          <w:lang w:val="en-US"/>
        </w:rPr>
        <w:t xml:space="preserve"> SDM </w:t>
      </w:r>
      <w:proofErr w:type="spellStart"/>
      <w:r w:rsidRPr="00DD1093">
        <w:rPr>
          <w:rFonts w:ascii="Times New Roman" w:hAnsi="Times New Roman"/>
          <w:color w:val="000000"/>
          <w:sz w:val="24"/>
          <w:szCs w:val="24"/>
          <w:lang w:val="en-US"/>
        </w:rPr>
        <w:t>ke</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dalam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suatu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mekanisme</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sistemik</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berupa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alur</w:t>
      </w:r>
      <w:proofErr w:type="spellEnd"/>
      <w:r w:rsidRPr="00DD1093">
        <w:rPr>
          <w:rFonts w:ascii="Times New Roman" w:hAnsi="Times New Roman"/>
          <w:color w:val="000000"/>
          <w:sz w:val="24"/>
          <w:szCs w:val="24"/>
          <w:lang w:val="en-US"/>
        </w:rPr>
        <w:t xml:space="preserve"> SDM (human resources flow). </w:t>
      </w:r>
      <w:proofErr w:type="spellStart"/>
      <w:r w:rsidRPr="00DD1093">
        <w:rPr>
          <w:rFonts w:ascii="Times New Roman" w:hAnsi="Times New Roman"/>
          <w:color w:val="000000"/>
          <w:sz w:val="24"/>
          <w:szCs w:val="24"/>
          <w:lang w:val="en-US"/>
        </w:rPr>
        <w:t>Kegiatan</w:t>
      </w:r>
      <w:proofErr w:type="spellEnd"/>
      <w:r w:rsidRPr="00DD1093">
        <w:rPr>
          <w:rFonts w:ascii="Times New Roman" w:hAnsi="Times New Roman"/>
          <w:color w:val="000000"/>
          <w:sz w:val="24"/>
          <w:szCs w:val="24"/>
          <w:lang w:val="en-US"/>
        </w:rPr>
        <w:t xml:space="preserve"> human resource flow </w:t>
      </w:r>
      <w:proofErr w:type="spellStart"/>
      <w:r w:rsidRPr="00DD1093">
        <w:rPr>
          <w:rFonts w:ascii="Times New Roman" w:hAnsi="Times New Roman"/>
          <w:color w:val="000000"/>
          <w:sz w:val="24"/>
          <w:szCs w:val="24"/>
          <w:lang w:val="en-US"/>
        </w:rPr>
        <w:t>ini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mencakup</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perencanaan</w:t>
      </w:r>
      <w:proofErr w:type="spellEnd"/>
      <w:r w:rsidRPr="00DD1093">
        <w:rPr>
          <w:rFonts w:ascii="Times New Roman" w:hAnsi="Times New Roman"/>
          <w:color w:val="000000"/>
          <w:sz w:val="24"/>
          <w:szCs w:val="24"/>
          <w:lang w:val="en-US"/>
        </w:rPr>
        <w:t xml:space="preserve"> SDM, </w:t>
      </w:r>
      <w:proofErr w:type="spellStart"/>
      <w:r w:rsidRPr="00DD1093">
        <w:rPr>
          <w:rFonts w:ascii="Times New Roman" w:hAnsi="Times New Roman"/>
          <w:color w:val="000000"/>
          <w:sz w:val="24"/>
          <w:szCs w:val="24"/>
          <w:lang w:val="en-US"/>
        </w:rPr>
        <w:t>rekrutmen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serta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seleksi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karyawan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perumusan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analisis</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jabatan</w:t>
      </w:r>
      <w:proofErr w:type="spellEnd"/>
      <w:r w:rsidRPr="00DD1093">
        <w:rPr>
          <w:rFonts w:ascii="Times New Roman" w:hAnsi="Times New Roman"/>
          <w:color w:val="000000"/>
          <w:sz w:val="24"/>
          <w:szCs w:val="24"/>
          <w:lang w:val="en-US"/>
        </w:rPr>
        <w:t xml:space="preserve">, dan </w:t>
      </w:r>
      <w:proofErr w:type="spellStart"/>
      <w:r w:rsidRPr="00DD1093">
        <w:rPr>
          <w:rFonts w:ascii="Times New Roman" w:hAnsi="Times New Roman"/>
          <w:color w:val="000000"/>
          <w:sz w:val="24"/>
          <w:szCs w:val="24"/>
          <w:lang w:val="en-US"/>
        </w:rPr>
        <w:t>seterusnya</w:t>
      </w:r>
      <w:proofErr w:type="spellEnd"/>
      <w:r w:rsidRPr="00DD1093">
        <w:rPr>
          <w:rFonts w:ascii="Times New Roman" w:hAnsi="Times New Roman"/>
          <w:color w:val="000000"/>
          <w:sz w:val="24"/>
          <w:szCs w:val="24"/>
          <w:lang w:val="en-US"/>
        </w:rPr>
        <w:t>.</w:t>
      </w:r>
    </w:p>
    <w:p w14:paraId="7C246D81" w14:textId="77777777" w:rsidR="004045D3" w:rsidRPr="00DD1093" w:rsidRDefault="004045D3" w:rsidP="004045D3">
      <w:pPr>
        <w:pStyle w:val="ListParagraph"/>
        <w:numPr>
          <w:ilvl w:val="0"/>
          <w:numId w:val="8"/>
        </w:numPr>
        <w:spacing w:after="0"/>
        <w:rPr>
          <w:rFonts w:ascii="Times New Roman" w:hAnsi="Times New Roman"/>
          <w:color w:val="000000"/>
          <w:sz w:val="24"/>
          <w:szCs w:val="24"/>
          <w:lang w:val="en-US"/>
        </w:rPr>
      </w:pPr>
      <w:r w:rsidRPr="00DD1093">
        <w:rPr>
          <w:rFonts w:ascii="Times New Roman" w:hAnsi="Times New Roman"/>
          <w:color w:val="000000"/>
          <w:sz w:val="24"/>
          <w:szCs w:val="24"/>
          <w:lang w:val="en-US"/>
        </w:rPr>
        <w:t>Rewards Systems (</w:t>
      </w: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Penghargaan</w:t>
      </w:r>
      <w:proofErr w:type="spellEnd"/>
      <w:r w:rsidRPr="00DD1093">
        <w:rPr>
          <w:rFonts w:ascii="Times New Roman" w:hAnsi="Times New Roman"/>
          <w:color w:val="000000"/>
          <w:sz w:val="24"/>
          <w:szCs w:val="24"/>
          <w:lang w:val="en-US"/>
        </w:rPr>
        <w:t>)</w:t>
      </w:r>
    </w:p>
    <w:p w14:paraId="1C89F69C" w14:textId="77777777" w:rsidR="004045D3" w:rsidRDefault="004045D3" w:rsidP="004045D3">
      <w:pPr>
        <w:pStyle w:val="ListParagraph"/>
        <w:spacing w:after="0"/>
        <w:ind w:left="1080" w:firstLine="360"/>
        <w:rPr>
          <w:rFonts w:ascii="Times New Roman" w:hAnsi="Times New Roman"/>
          <w:color w:val="000000"/>
          <w:sz w:val="24"/>
          <w:szCs w:val="24"/>
          <w:lang w:val="en-US"/>
        </w:rPr>
      </w:pP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penghargaan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atau</w:t>
      </w:r>
      <w:proofErr w:type="spellEnd"/>
      <w:r w:rsidRPr="00DD1093">
        <w:rPr>
          <w:rFonts w:ascii="Times New Roman" w:hAnsi="Times New Roman"/>
          <w:color w:val="000000"/>
          <w:sz w:val="24"/>
          <w:szCs w:val="24"/>
          <w:lang w:val="en-US"/>
        </w:rPr>
        <w:t xml:space="preserve"> reward system </w:t>
      </w:r>
      <w:proofErr w:type="spellStart"/>
      <w:r w:rsidRPr="00DD1093">
        <w:rPr>
          <w:rFonts w:ascii="Times New Roman" w:hAnsi="Times New Roman"/>
          <w:color w:val="000000"/>
          <w:sz w:val="24"/>
          <w:szCs w:val="24"/>
          <w:lang w:val="en-US"/>
        </w:rPr>
        <w:t>berguna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untuk</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memotivasi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kinerja</w:t>
      </w:r>
      <w:proofErr w:type="spellEnd"/>
      <w:r w:rsidRPr="00DD1093">
        <w:rPr>
          <w:rFonts w:ascii="Times New Roman" w:hAnsi="Times New Roman"/>
          <w:color w:val="000000"/>
          <w:sz w:val="24"/>
          <w:szCs w:val="24"/>
          <w:lang w:val="en-US"/>
        </w:rPr>
        <w:t xml:space="preserve"> para </w:t>
      </w:r>
      <w:proofErr w:type="spellStart"/>
      <w:r w:rsidRPr="00DD1093">
        <w:rPr>
          <w:rFonts w:ascii="Times New Roman" w:hAnsi="Times New Roman"/>
          <w:color w:val="000000"/>
          <w:sz w:val="24"/>
          <w:szCs w:val="24"/>
          <w:lang w:val="en-US"/>
        </w:rPr>
        <w:t>karyawan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dalam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memberi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hasil</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kerja</w:t>
      </w:r>
      <w:proofErr w:type="spellEnd"/>
      <w:r w:rsidRPr="00DD1093">
        <w:rPr>
          <w:rFonts w:ascii="Times New Roman" w:hAnsi="Times New Roman"/>
          <w:color w:val="000000"/>
          <w:sz w:val="24"/>
          <w:szCs w:val="24"/>
          <w:lang w:val="en-US"/>
        </w:rPr>
        <w:t xml:space="preserve"> yang </w:t>
      </w:r>
      <w:proofErr w:type="spellStart"/>
      <w:r w:rsidRPr="00DD1093">
        <w:rPr>
          <w:rFonts w:ascii="Times New Roman" w:hAnsi="Times New Roman"/>
          <w:color w:val="000000"/>
          <w:sz w:val="24"/>
          <w:szCs w:val="24"/>
          <w:lang w:val="en-US"/>
        </w:rPr>
        <w:t>maksimal</w:t>
      </w:r>
      <w:proofErr w:type="spellEnd"/>
      <w:r w:rsidRPr="00DD1093">
        <w:rPr>
          <w:rFonts w:ascii="Times New Roman" w:hAnsi="Times New Roman"/>
          <w:color w:val="000000"/>
          <w:sz w:val="24"/>
          <w:szCs w:val="24"/>
          <w:lang w:val="en-US"/>
        </w:rPr>
        <w:t xml:space="preserve"> dan optimal. Reward systems </w:t>
      </w:r>
      <w:proofErr w:type="spellStart"/>
      <w:r w:rsidRPr="00DD1093">
        <w:rPr>
          <w:rFonts w:ascii="Times New Roman" w:hAnsi="Times New Roman"/>
          <w:color w:val="000000"/>
          <w:sz w:val="24"/>
          <w:szCs w:val="24"/>
          <w:lang w:val="en-US"/>
        </w:rPr>
        <w:t>misalnya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dapat</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dilakukan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dengan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cara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pemberian</w:t>
      </w:r>
      <w:proofErr w:type="spellEnd"/>
      <w:r w:rsidRPr="00DD1093">
        <w:rPr>
          <w:rFonts w:ascii="Times New Roman" w:hAnsi="Times New Roman"/>
          <w:color w:val="000000"/>
          <w:sz w:val="24"/>
          <w:szCs w:val="24"/>
          <w:lang w:val="en-US"/>
        </w:rPr>
        <w:t xml:space="preserve"> bonus, </w:t>
      </w:r>
      <w:proofErr w:type="spellStart"/>
      <w:r w:rsidRPr="00DD1093">
        <w:rPr>
          <w:rFonts w:ascii="Times New Roman" w:hAnsi="Times New Roman"/>
          <w:color w:val="000000"/>
          <w:sz w:val="24"/>
          <w:szCs w:val="24"/>
          <w:lang w:val="en-US"/>
        </w:rPr>
        <w:t>insentif</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tambahan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hingga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mengadakan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penganugerahan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penghargaan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semacam</w:t>
      </w:r>
      <w:proofErr w:type="spellEnd"/>
      <w:r w:rsidRPr="00DD1093">
        <w:rPr>
          <w:rFonts w:ascii="Times New Roman" w:hAnsi="Times New Roman"/>
          <w:color w:val="000000"/>
          <w:sz w:val="24"/>
          <w:szCs w:val="24"/>
          <w:lang w:val="en-US"/>
        </w:rPr>
        <w:t xml:space="preserve"> ‘Employee of the Month’.</w:t>
      </w:r>
    </w:p>
    <w:p w14:paraId="73C6852D" w14:textId="77777777" w:rsidR="004045D3" w:rsidRPr="00DD1093" w:rsidRDefault="004045D3" w:rsidP="004045D3">
      <w:pPr>
        <w:pStyle w:val="ListParagraph"/>
        <w:numPr>
          <w:ilvl w:val="0"/>
          <w:numId w:val="8"/>
        </w:numPr>
        <w:spacing w:after="0"/>
        <w:rPr>
          <w:rFonts w:ascii="Times New Roman" w:hAnsi="Times New Roman"/>
          <w:color w:val="000000"/>
          <w:sz w:val="24"/>
          <w:szCs w:val="24"/>
          <w:lang w:val="en-US"/>
        </w:rPr>
      </w:pPr>
      <w:r w:rsidRPr="00DD1093">
        <w:rPr>
          <w:rFonts w:ascii="Times New Roman" w:hAnsi="Times New Roman"/>
          <w:color w:val="000000"/>
          <w:sz w:val="24"/>
          <w:szCs w:val="24"/>
          <w:lang w:val="en-US"/>
        </w:rPr>
        <w:t>Work Systems (</w:t>
      </w: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Kerja</w:t>
      </w:r>
      <w:proofErr w:type="spellEnd"/>
      <w:r w:rsidRPr="00DD1093">
        <w:rPr>
          <w:rFonts w:ascii="Times New Roman" w:hAnsi="Times New Roman"/>
          <w:color w:val="000000"/>
          <w:sz w:val="24"/>
          <w:szCs w:val="24"/>
          <w:lang w:val="en-US"/>
        </w:rPr>
        <w:t>)</w:t>
      </w:r>
    </w:p>
    <w:p w14:paraId="21F00CA1" w14:textId="77777777" w:rsidR="004045D3" w:rsidRDefault="004045D3" w:rsidP="004045D3">
      <w:pPr>
        <w:pStyle w:val="ListParagraph"/>
        <w:spacing w:after="0"/>
        <w:ind w:left="1080" w:firstLine="207"/>
        <w:rPr>
          <w:rFonts w:ascii="Times New Roman" w:hAnsi="Times New Roman"/>
          <w:color w:val="000000"/>
          <w:sz w:val="24"/>
          <w:szCs w:val="24"/>
          <w:lang w:val="en-US"/>
        </w:rPr>
      </w:pPr>
      <w:r w:rsidRPr="00DD1093">
        <w:rPr>
          <w:rFonts w:ascii="Times New Roman" w:hAnsi="Times New Roman"/>
          <w:color w:val="000000"/>
          <w:sz w:val="24"/>
          <w:szCs w:val="24"/>
          <w:lang w:val="en-US"/>
        </w:rPr>
        <w:t xml:space="preserve">Work system </w:t>
      </w:r>
      <w:proofErr w:type="spellStart"/>
      <w:r w:rsidRPr="00DD1093">
        <w:rPr>
          <w:rFonts w:ascii="Times New Roman" w:hAnsi="Times New Roman"/>
          <w:color w:val="000000"/>
          <w:sz w:val="24"/>
          <w:szCs w:val="24"/>
          <w:lang w:val="en-US"/>
        </w:rPr>
        <w:t>atau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kerja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diartikan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sebagai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rangkaian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aktivitas</w:t>
      </w:r>
      <w:proofErr w:type="spellEnd"/>
      <w:r w:rsidRPr="00DD1093">
        <w:rPr>
          <w:rFonts w:ascii="Times New Roman" w:hAnsi="Times New Roman"/>
          <w:color w:val="000000"/>
          <w:sz w:val="24"/>
          <w:szCs w:val="24"/>
          <w:lang w:val="en-US"/>
        </w:rPr>
        <w:t xml:space="preserve"> yang </w:t>
      </w:r>
      <w:proofErr w:type="spellStart"/>
      <w:r w:rsidRPr="00DD1093">
        <w:rPr>
          <w:rFonts w:ascii="Times New Roman" w:hAnsi="Times New Roman"/>
          <w:color w:val="000000"/>
          <w:sz w:val="24"/>
          <w:szCs w:val="24"/>
          <w:lang w:val="en-US"/>
        </w:rPr>
        <w:t>dipadukan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untuk</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menghasilkan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suatu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benda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atau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jasa</w:t>
      </w:r>
      <w:proofErr w:type="spellEnd"/>
      <w:r w:rsidRPr="00DD1093">
        <w:rPr>
          <w:rFonts w:ascii="Times New Roman" w:hAnsi="Times New Roman"/>
          <w:color w:val="000000"/>
          <w:sz w:val="24"/>
          <w:szCs w:val="24"/>
          <w:lang w:val="en-US"/>
        </w:rPr>
        <w:t xml:space="preserve"> yang </w:t>
      </w:r>
      <w:proofErr w:type="spellStart"/>
      <w:r w:rsidRPr="00DD1093">
        <w:rPr>
          <w:rFonts w:ascii="Times New Roman" w:hAnsi="Times New Roman"/>
          <w:color w:val="000000"/>
          <w:sz w:val="24"/>
          <w:szCs w:val="24"/>
          <w:lang w:val="en-US"/>
        </w:rPr>
        <w:t>meng</w:t>
      </w:r>
      <w:r>
        <w:rPr>
          <w:rFonts w:ascii="Times New Roman" w:hAnsi="Times New Roman"/>
          <w:color w:val="000000"/>
          <w:sz w:val="24"/>
          <w:szCs w:val="24"/>
          <w:lang w:val="en-US"/>
        </w:rPr>
        <w:t>hasilkan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keuntungan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perusahaan</w:t>
      </w:r>
      <w:proofErr w:type="spellEnd"/>
      <w:r>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kerja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berfungsi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mengatur</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bagaimana</w:t>
      </w:r>
      <w:proofErr w:type="spellEnd"/>
      <w:r w:rsidRPr="00DD1093">
        <w:rPr>
          <w:rFonts w:ascii="Times New Roman" w:hAnsi="Times New Roman"/>
          <w:color w:val="000000"/>
          <w:sz w:val="24"/>
          <w:szCs w:val="24"/>
          <w:lang w:val="en-US"/>
        </w:rPr>
        <w:t xml:space="preserve"> dan </w:t>
      </w:r>
      <w:proofErr w:type="spellStart"/>
      <w:r w:rsidRPr="00DD1093">
        <w:rPr>
          <w:rFonts w:ascii="Times New Roman" w:hAnsi="Times New Roman"/>
          <w:color w:val="000000"/>
          <w:sz w:val="24"/>
          <w:szCs w:val="24"/>
          <w:lang w:val="en-US"/>
        </w:rPr>
        <w:t>dengan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cara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apa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barang</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atau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jasa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tersebut</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diproduksi</w:t>
      </w:r>
      <w:proofErr w:type="spellEnd"/>
      <w:r w:rsidRPr="00DD1093">
        <w:rPr>
          <w:rFonts w:ascii="Times New Roman" w:hAnsi="Times New Roman"/>
          <w:color w:val="000000"/>
          <w:sz w:val="24"/>
          <w:szCs w:val="24"/>
          <w:lang w:val="en-US"/>
        </w:rPr>
        <w:t xml:space="preserve">. Oleh </w:t>
      </w:r>
      <w:proofErr w:type="spellStart"/>
      <w:r w:rsidRPr="00DD1093">
        <w:rPr>
          <w:rFonts w:ascii="Times New Roman" w:hAnsi="Times New Roman"/>
          <w:color w:val="000000"/>
          <w:sz w:val="24"/>
          <w:szCs w:val="24"/>
          <w:lang w:val="en-US"/>
        </w:rPr>
        <w:t>karena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itulah</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operasi</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sistem</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kerja</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banyak</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melibatkan</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faktor</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manusia</w:t>
      </w:r>
      <w:proofErr w:type="spellEnd"/>
      <w:r w:rsidRPr="00DD1093">
        <w:rPr>
          <w:rFonts w:ascii="Times New Roman" w:hAnsi="Times New Roman"/>
          <w:color w:val="000000"/>
          <w:sz w:val="24"/>
          <w:szCs w:val="24"/>
          <w:lang w:val="en-US"/>
        </w:rPr>
        <w:t xml:space="preserve"> dan </w:t>
      </w:r>
      <w:proofErr w:type="spellStart"/>
      <w:r w:rsidRPr="00DD1093">
        <w:rPr>
          <w:rFonts w:ascii="Times New Roman" w:hAnsi="Times New Roman"/>
          <w:color w:val="000000"/>
          <w:sz w:val="24"/>
          <w:szCs w:val="24"/>
          <w:lang w:val="en-US"/>
        </w:rPr>
        <w:t>alat</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atau</w:t>
      </w:r>
      <w:proofErr w:type="spellEnd"/>
      <w:r w:rsidRPr="00DD1093">
        <w:rPr>
          <w:rFonts w:ascii="Times New Roman" w:hAnsi="Times New Roman"/>
          <w:color w:val="000000"/>
          <w:sz w:val="24"/>
          <w:szCs w:val="24"/>
          <w:lang w:val="en-US"/>
        </w:rPr>
        <w:t xml:space="preserve"> </w:t>
      </w:r>
      <w:proofErr w:type="spellStart"/>
      <w:r w:rsidRPr="00DD1093">
        <w:rPr>
          <w:rFonts w:ascii="Times New Roman" w:hAnsi="Times New Roman"/>
          <w:color w:val="000000"/>
          <w:sz w:val="24"/>
          <w:szCs w:val="24"/>
          <w:lang w:val="en-US"/>
        </w:rPr>
        <w:t>mesin</w:t>
      </w:r>
      <w:proofErr w:type="spellEnd"/>
      <w:r w:rsidRPr="00DD1093">
        <w:rPr>
          <w:rFonts w:ascii="Times New Roman" w:hAnsi="Times New Roman"/>
          <w:color w:val="000000"/>
          <w:sz w:val="24"/>
          <w:szCs w:val="24"/>
          <w:lang w:val="en-US"/>
        </w:rPr>
        <w:t>.</w:t>
      </w:r>
    </w:p>
    <w:p w14:paraId="11214AF1" w14:textId="77777777" w:rsidR="004045D3" w:rsidRPr="00C32D8D" w:rsidRDefault="004045D3" w:rsidP="004045D3">
      <w:pPr>
        <w:pStyle w:val="ListParagraph"/>
        <w:spacing w:after="0"/>
        <w:ind w:left="567"/>
        <w:rPr>
          <w:rFonts w:ascii="Times New Roman" w:hAnsi="Times New Roman"/>
          <w:color w:val="000000"/>
          <w:sz w:val="24"/>
          <w:szCs w:val="24"/>
          <w:lang w:val="en-US"/>
        </w:rPr>
      </w:pPr>
    </w:p>
    <w:p w14:paraId="4544B9D8" w14:textId="77777777" w:rsidR="004045D3" w:rsidRPr="00771089" w:rsidRDefault="004045D3" w:rsidP="004045D3">
      <w:pPr>
        <w:pStyle w:val="ListParagraph"/>
        <w:numPr>
          <w:ilvl w:val="0"/>
          <w:numId w:val="5"/>
        </w:numPr>
        <w:spacing w:after="0"/>
        <w:ind w:hanging="720"/>
        <w:jc w:val="both"/>
        <w:rPr>
          <w:rFonts w:ascii="Times New Roman" w:hAnsi="Times New Roman"/>
          <w:b/>
          <w:color w:val="000000"/>
          <w:sz w:val="24"/>
          <w:szCs w:val="24"/>
        </w:rPr>
      </w:pPr>
      <w:r>
        <w:rPr>
          <w:rFonts w:ascii="Times New Roman" w:hAnsi="Times New Roman"/>
          <w:b/>
          <w:color w:val="000000"/>
          <w:sz w:val="24"/>
          <w:szCs w:val="24"/>
        </w:rPr>
        <w:t xml:space="preserve">Buatkan Daftar Gaji dan tunjangan lainnya sesuai dengan golongan, pangkat, jabatan (dia seorang kepala Bidang/pimpinan/Ketua) khususnya untuk </w:t>
      </w:r>
      <w:proofErr w:type="spellStart"/>
      <w:r>
        <w:rPr>
          <w:rFonts w:ascii="Times New Roman" w:hAnsi="Times New Roman"/>
          <w:b/>
          <w:color w:val="000000"/>
          <w:sz w:val="24"/>
          <w:szCs w:val="24"/>
        </w:rPr>
        <w:t>Apatur</w:t>
      </w:r>
      <w:proofErr w:type="spellEnd"/>
      <w:r>
        <w:rPr>
          <w:rFonts w:ascii="Times New Roman" w:hAnsi="Times New Roman"/>
          <w:b/>
          <w:color w:val="000000"/>
          <w:sz w:val="24"/>
          <w:szCs w:val="24"/>
        </w:rPr>
        <w:t xml:space="preserve"> Sipil Negara (ASN) di tempat kamu tinggal/berada: </w:t>
      </w:r>
      <w:r>
        <w:rPr>
          <w:rFonts w:ascii="Times New Roman" w:hAnsi="Times New Roman"/>
          <w:color w:val="000000"/>
          <w:sz w:val="24"/>
          <w:szCs w:val="24"/>
        </w:rPr>
        <w:t>(buat dalam bentul tabel/Referensi dari mana saja, skor nilai 10)</w:t>
      </w:r>
    </w:p>
    <w:p w14:paraId="789A7971" w14:textId="77777777" w:rsidR="004045D3" w:rsidRDefault="004045D3" w:rsidP="004045D3">
      <w:pPr>
        <w:pStyle w:val="ListParagraph"/>
        <w:spacing w:after="0"/>
        <w:ind w:left="567"/>
        <w:rPr>
          <w:rFonts w:ascii="Times New Roman" w:hAnsi="Times New Roman"/>
          <w:color w:val="000000"/>
          <w:sz w:val="24"/>
          <w:szCs w:val="24"/>
          <w:lang w:val="en-US"/>
        </w:rPr>
      </w:pPr>
    </w:p>
    <w:p w14:paraId="5931EC6B" w14:textId="77777777" w:rsidR="004045D3" w:rsidRDefault="004045D3" w:rsidP="004045D3">
      <w:pPr>
        <w:pStyle w:val="ListParagraph"/>
        <w:spacing w:after="0"/>
        <w:ind w:left="567"/>
        <w:rPr>
          <w:rFonts w:ascii="Times New Roman" w:hAnsi="Times New Roman"/>
          <w:color w:val="000000"/>
          <w:sz w:val="24"/>
          <w:szCs w:val="24"/>
          <w:lang w:val="en-US"/>
        </w:rPr>
      </w:pP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1685"/>
        <w:gridCol w:w="1156"/>
        <w:gridCol w:w="1275"/>
        <w:gridCol w:w="1134"/>
        <w:gridCol w:w="1276"/>
        <w:gridCol w:w="1843"/>
      </w:tblGrid>
      <w:tr w:rsidR="004045D3" w:rsidRPr="005334F9" w14:paraId="180741BB" w14:textId="77777777" w:rsidTr="00FD3A67">
        <w:tc>
          <w:tcPr>
            <w:tcW w:w="987" w:type="dxa"/>
            <w:vMerge w:val="restart"/>
            <w:shd w:val="clear" w:color="auto" w:fill="auto"/>
            <w:vAlign w:val="center"/>
          </w:tcPr>
          <w:p w14:paraId="6B47B530"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proofErr w:type="spellStart"/>
            <w:r w:rsidRPr="005334F9">
              <w:rPr>
                <w:rFonts w:ascii="Times New Roman" w:hAnsi="Times New Roman"/>
                <w:color w:val="000000"/>
                <w:sz w:val="24"/>
                <w:szCs w:val="24"/>
                <w:lang w:val="en-US"/>
              </w:rPr>
              <w:t>Golongan</w:t>
            </w:r>
            <w:proofErr w:type="spellEnd"/>
          </w:p>
        </w:tc>
        <w:tc>
          <w:tcPr>
            <w:tcW w:w="1685" w:type="dxa"/>
            <w:vMerge w:val="restart"/>
            <w:shd w:val="clear" w:color="auto" w:fill="auto"/>
            <w:vAlign w:val="center"/>
          </w:tcPr>
          <w:p w14:paraId="38FED6FE"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proofErr w:type="spellStart"/>
            <w:r w:rsidRPr="005334F9">
              <w:rPr>
                <w:rFonts w:ascii="Times New Roman" w:hAnsi="Times New Roman"/>
                <w:color w:val="000000"/>
                <w:sz w:val="24"/>
                <w:szCs w:val="24"/>
                <w:lang w:val="en-US"/>
              </w:rPr>
              <w:t>Gaji</w:t>
            </w:r>
            <w:proofErr w:type="spellEnd"/>
          </w:p>
        </w:tc>
        <w:tc>
          <w:tcPr>
            <w:tcW w:w="6684" w:type="dxa"/>
            <w:gridSpan w:val="5"/>
            <w:shd w:val="clear" w:color="auto" w:fill="auto"/>
            <w:vAlign w:val="center"/>
          </w:tcPr>
          <w:p w14:paraId="238A9F20"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proofErr w:type="spellStart"/>
            <w:r w:rsidRPr="005334F9">
              <w:rPr>
                <w:rFonts w:ascii="Times New Roman" w:hAnsi="Times New Roman"/>
                <w:color w:val="000000"/>
                <w:sz w:val="24"/>
                <w:szCs w:val="24"/>
                <w:lang w:val="en-US"/>
              </w:rPr>
              <w:t>Tunjangan</w:t>
            </w:r>
            <w:proofErr w:type="spellEnd"/>
          </w:p>
        </w:tc>
      </w:tr>
      <w:tr w:rsidR="004045D3" w:rsidRPr="005334F9" w14:paraId="3A3C0CFF" w14:textId="77777777" w:rsidTr="00FD3A67">
        <w:tc>
          <w:tcPr>
            <w:tcW w:w="987" w:type="dxa"/>
            <w:vMerge/>
            <w:shd w:val="clear" w:color="auto" w:fill="auto"/>
          </w:tcPr>
          <w:p w14:paraId="697151C3" w14:textId="77777777" w:rsidR="004045D3" w:rsidRPr="005334F9" w:rsidRDefault="004045D3" w:rsidP="00FD3A67">
            <w:pPr>
              <w:pStyle w:val="ListParagraph"/>
              <w:spacing w:after="0"/>
              <w:ind w:left="0"/>
              <w:rPr>
                <w:rFonts w:ascii="Times New Roman" w:hAnsi="Times New Roman"/>
                <w:color w:val="000000"/>
                <w:sz w:val="24"/>
                <w:szCs w:val="24"/>
              </w:rPr>
            </w:pPr>
          </w:p>
        </w:tc>
        <w:tc>
          <w:tcPr>
            <w:tcW w:w="1685" w:type="dxa"/>
            <w:vMerge/>
            <w:shd w:val="clear" w:color="auto" w:fill="auto"/>
          </w:tcPr>
          <w:p w14:paraId="3B5A93D6" w14:textId="77777777" w:rsidR="004045D3" w:rsidRPr="005334F9" w:rsidRDefault="004045D3" w:rsidP="00FD3A67">
            <w:pPr>
              <w:pStyle w:val="ListParagraph"/>
              <w:spacing w:after="0"/>
              <w:ind w:left="0"/>
              <w:rPr>
                <w:rFonts w:ascii="Times New Roman" w:hAnsi="Times New Roman"/>
                <w:color w:val="000000"/>
                <w:sz w:val="24"/>
                <w:szCs w:val="24"/>
              </w:rPr>
            </w:pPr>
          </w:p>
        </w:tc>
        <w:tc>
          <w:tcPr>
            <w:tcW w:w="1156" w:type="dxa"/>
            <w:shd w:val="clear" w:color="auto" w:fill="auto"/>
          </w:tcPr>
          <w:p w14:paraId="1CE64519" w14:textId="77777777" w:rsidR="004045D3" w:rsidRPr="005334F9"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umum</w:t>
            </w:r>
            <w:proofErr w:type="spellEnd"/>
          </w:p>
        </w:tc>
        <w:tc>
          <w:tcPr>
            <w:tcW w:w="1275" w:type="dxa"/>
            <w:shd w:val="clear" w:color="auto" w:fill="auto"/>
          </w:tcPr>
          <w:p w14:paraId="48F58714" w14:textId="77777777" w:rsidR="004045D3" w:rsidRDefault="004045D3" w:rsidP="00FD3A67">
            <w:pPr>
              <w:pStyle w:val="ListParagraph"/>
              <w:spacing w:after="0"/>
              <w:ind w:left="0"/>
              <w:jc w:val="center"/>
              <w:rPr>
                <w:rFonts w:ascii="Times New Roman" w:hAnsi="Times New Roman"/>
                <w:color w:val="000000"/>
                <w:sz w:val="24"/>
                <w:szCs w:val="24"/>
                <w:lang w:val="en-US"/>
              </w:rPr>
            </w:pPr>
            <w:proofErr w:type="spellStart"/>
            <w:r w:rsidRPr="005334F9">
              <w:rPr>
                <w:rFonts w:ascii="Times New Roman" w:hAnsi="Times New Roman"/>
                <w:color w:val="000000"/>
                <w:sz w:val="24"/>
                <w:szCs w:val="24"/>
                <w:lang w:val="en-US"/>
              </w:rPr>
              <w:t>Istri</w:t>
            </w:r>
            <w:proofErr w:type="spellEnd"/>
          </w:p>
          <w:p w14:paraId="0E4BF08C"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(Rp)</w:t>
            </w:r>
          </w:p>
        </w:tc>
        <w:tc>
          <w:tcPr>
            <w:tcW w:w="1134" w:type="dxa"/>
            <w:shd w:val="clear" w:color="auto" w:fill="auto"/>
          </w:tcPr>
          <w:p w14:paraId="1257DC04" w14:textId="77777777" w:rsidR="004045D3" w:rsidRPr="005334F9" w:rsidRDefault="004045D3" w:rsidP="00FD3A67">
            <w:pPr>
              <w:pStyle w:val="ListParagraph"/>
              <w:spacing w:after="0"/>
              <w:ind w:left="0"/>
              <w:rPr>
                <w:rFonts w:ascii="Times New Roman" w:hAnsi="Times New Roman"/>
                <w:color w:val="000000"/>
                <w:sz w:val="24"/>
                <w:szCs w:val="24"/>
                <w:lang w:val="en-US"/>
              </w:rPr>
            </w:pPr>
            <w:r w:rsidRPr="005334F9">
              <w:rPr>
                <w:rFonts w:ascii="Times New Roman" w:hAnsi="Times New Roman"/>
                <w:color w:val="000000"/>
                <w:sz w:val="24"/>
                <w:szCs w:val="24"/>
                <w:lang w:val="en-US"/>
              </w:rPr>
              <w:t>Anak</w:t>
            </w:r>
          </w:p>
        </w:tc>
        <w:tc>
          <w:tcPr>
            <w:tcW w:w="1276" w:type="dxa"/>
            <w:shd w:val="clear" w:color="auto" w:fill="auto"/>
          </w:tcPr>
          <w:p w14:paraId="4FA03EEC" w14:textId="77777777" w:rsidR="004045D3" w:rsidRPr="005334F9" w:rsidRDefault="004045D3" w:rsidP="00FD3A67">
            <w:pPr>
              <w:pStyle w:val="ListParagraph"/>
              <w:spacing w:after="0"/>
              <w:ind w:left="0"/>
              <w:rPr>
                <w:rFonts w:ascii="Times New Roman" w:hAnsi="Times New Roman"/>
                <w:color w:val="000000"/>
                <w:sz w:val="24"/>
                <w:szCs w:val="24"/>
                <w:lang w:val="en-US"/>
              </w:rPr>
            </w:pPr>
            <w:proofErr w:type="spellStart"/>
            <w:r w:rsidRPr="005334F9">
              <w:rPr>
                <w:rFonts w:ascii="Times New Roman" w:hAnsi="Times New Roman"/>
                <w:color w:val="000000"/>
                <w:sz w:val="24"/>
                <w:szCs w:val="24"/>
                <w:lang w:val="en-US"/>
              </w:rPr>
              <w:t>Makan</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hari</w:t>
            </w:r>
            <w:proofErr w:type="spellEnd"/>
            <w:r>
              <w:rPr>
                <w:rFonts w:ascii="Times New Roman" w:hAnsi="Times New Roman"/>
                <w:color w:val="000000"/>
                <w:sz w:val="24"/>
                <w:szCs w:val="24"/>
                <w:lang w:val="en-US"/>
              </w:rPr>
              <w:t xml:space="preserve"> (Rp)</w:t>
            </w:r>
          </w:p>
        </w:tc>
        <w:tc>
          <w:tcPr>
            <w:tcW w:w="1843" w:type="dxa"/>
            <w:shd w:val="clear" w:color="auto" w:fill="auto"/>
          </w:tcPr>
          <w:p w14:paraId="519AC9C9"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Pangkat</w:t>
            </w:r>
            <w:proofErr w:type="spellEnd"/>
          </w:p>
        </w:tc>
      </w:tr>
      <w:tr w:rsidR="004045D3" w:rsidRPr="005334F9" w14:paraId="4E0CAF39" w14:textId="77777777" w:rsidTr="00FD3A67">
        <w:tc>
          <w:tcPr>
            <w:tcW w:w="987" w:type="dxa"/>
            <w:shd w:val="clear" w:color="auto" w:fill="auto"/>
          </w:tcPr>
          <w:p w14:paraId="2CCB5879"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I </w:t>
            </w:r>
            <w:proofErr w:type="gramStart"/>
            <w:r>
              <w:rPr>
                <w:rFonts w:ascii="Times New Roman" w:hAnsi="Times New Roman"/>
                <w:color w:val="000000"/>
                <w:sz w:val="24"/>
                <w:szCs w:val="24"/>
                <w:lang w:val="en-US"/>
              </w:rPr>
              <w:t>A</w:t>
            </w:r>
            <w:proofErr w:type="gramEnd"/>
          </w:p>
        </w:tc>
        <w:tc>
          <w:tcPr>
            <w:tcW w:w="1685" w:type="dxa"/>
            <w:shd w:val="clear" w:color="auto" w:fill="auto"/>
          </w:tcPr>
          <w:p w14:paraId="100DD887"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r w:rsidRPr="00D06C99">
              <w:rPr>
                <w:rFonts w:ascii="Times New Roman" w:hAnsi="Times New Roman"/>
                <w:color w:val="000000"/>
                <w:sz w:val="24"/>
                <w:szCs w:val="24"/>
                <w:lang w:val="en-US"/>
              </w:rPr>
              <w:t>Rp 1.560.800-Rp 2.335.800</w:t>
            </w:r>
          </w:p>
        </w:tc>
        <w:tc>
          <w:tcPr>
            <w:tcW w:w="1156" w:type="dxa"/>
            <w:shd w:val="clear" w:color="auto" w:fill="auto"/>
          </w:tcPr>
          <w:p w14:paraId="7E3859DA" w14:textId="77777777" w:rsidR="004045D3" w:rsidRPr="008B783F"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175.000</w:t>
            </w:r>
          </w:p>
        </w:tc>
        <w:tc>
          <w:tcPr>
            <w:tcW w:w="1275" w:type="dxa"/>
            <w:shd w:val="clear" w:color="auto" w:fill="auto"/>
          </w:tcPr>
          <w:p w14:paraId="52DC03D8" w14:textId="77777777" w:rsidR="004045D3" w:rsidRPr="005334F9"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116.790</w:t>
            </w:r>
          </w:p>
        </w:tc>
        <w:tc>
          <w:tcPr>
            <w:tcW w:w="1134" w:type="dxa"/>
            <w:shd w:val="clear" w:color="auto" w:fill="auto"/>
            <w:vAlign w:val="bottom"/>
          </w:tcPr>
          <w:p w14:paraId="5D8C54DA" w14:textId="77777777" w:rsidR="004045D3" w:rsidRDefault="004045D3" w:rsidP="00FD3A67">
            <w:pPr>
              <w:jc w:val="right"/>
              <w:rPr>
                <w:rFonts w:cs="Calibri"/>
                <w:color w:val="000000"/>
              </w:rPr>
            </w:pPr>
            <w:r>
              <w:rPr>
                <w:rFonts w:cs="Calibri"/>
                <w:color w:val="000000"/>
              </w:rPr>
              <w:t>46</w:t>
            </w:r>
            <w:r>
              <w:rPr>
                <w:rFonts w:cs="Calibri"/>
                <w:color w:val="000000"/>
                <w:lang w:val="en-US"/>
              </w:rPr>
              <w:t>.</w:t>
            </w:r>
            <w:r>
              <w:rPr>
                <w:rFonts w:cs="Calibri"/>
                <w:color w:val="000000"/>
              </w:rPr>
              <w:t>716</w:t>
            </w:r>
          </w:p>
        </w:tc>
        <w:tc>
          <w:tcPr>
            <w:tcW w:w="1276" w:type="dxa"/>
            <w:shd w:val="clear" w:color="auto" w:fill="auto"/>
          </w:tcPr>
          <w:p w14:paraId="6BA011CC" w14:textId="77777777" w:rsidR="004045D3" w:rsidRPr="004A019D"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35.000</w:t>
            </w:r>
          </w:p>
        </w:tc>
        <w:tc>
          <w:tcPr>
            <w:tcW w:w="1843" w:type="dxa"/>
            <w:shd w:val="clear" w:color="auto" w:fill="auto"/>
          </w:tcPr>
          <w:p w14:paraId="76D7C0CF" w14:textId="77777777" w:rsidR="004045D3" w:rsidRPr="001C4097"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Juru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r>
              <w:rPr>
                <w:rFonts w:ascii="Times New Roman" w:hAnsi="Times New Roman"/>
                <w:color w:val="000000"/>
                <w:sz w:val="24"/>
                <w:szCs w:val="24"/>
                <w:lang w:val="en-US"/>
              </w:rPr>
              <w:t xml:space="preserve"> </w:t>
            </w:r>
          </w:p>
        </w:tc>
      </w:tr>
      <w:tr w:rsidR="004045D3" w:rsidRPr="005334F9" w14:paraId="0416CAF9" w14:textId="77777777" w:rsidTr="00FD3A67">
        <w:tc>
          <w:tcPr>
            <w:tcW w:w="987" w:type="dxa"/>
            <w:shd w:val="clear" w:color="auto" w:fill="auto"/>
          </w:tcPr>
          <w:p w14:paraId="57AAF872" w14:textId="77777777" w:rsidR="004045D3" w:rsidRPr="005334F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 B</w:t>
            </w:r>
          </w:p>
        </w:tc>
        <w:tc>
          <w:tcPr>
            <w:tcW w:w="1685" w:type="dxa"/>
            <w:shd w:val="clear" w:color="auto" w:fill="auto"/>
          </w:tcPr>
          <w:p w14:paraId="550A05FA" w14:textId="77777777" w:rsidR="004045D3" w:rsidRPr="005334F9" w:rsidRDefault="004045D3" w:rsidP="00FD3A67">
            <w:pPr>
              <w:pStyle w:val="ListParagraph"/>
              <w:spacing w:after="0"/>
              <w:ind w:left="0"/>
              <w:rPr>
                <w:rFonts w:ascii="Times New Roman" w:hAnsi="Times New Roman"/>
                <w:color w:val="000000"/>
                <w:sz w:val="24"/>
                <w:szCs w:val="24"/>
                <w:lang w:val="en-US"/>
              </w:rPr>
            </w:pPr>
            <w:r w:rsidRPr="00D06C99">
              <w:rPr>
                <w:rFonts w:ascii="Times New Roman" w:hAnsi="Times New Roman"/>
                <w:color w:val="000000"/>
                <w:sz w:val="24"/>
                <w:szCs w:val="24"/>
                <w:lang w:val="en-US"/>
              </w:rPr>
              <w:t>Rp 1.704.500-Rp 2.472.900</w:t>
            </w:r>
          </w:p>
        </w:tc>
        <w:tc>
          <w:tcPr>
            <w:tcW w:w="1156" w:type="dxa"/>
            <w:shd w:val="clear" w:color="auto" w:fill="auto"/>
          </w:tcPr>
          <w:p w14:paraId="7C943C7B" w14:textId="77777777" w:rsidR="004045D3" w:rsidRDefault="004045D3" w:rsidP="00FD3A67">
            <w:r w:rsidRPr="007A6300">
              <w:rPr>
                <w:rFonts w:ascii="Times New Roman" w:hAnsi="Times New Roman"/>
                <w:color w:val="000000"/>
                <w:sz w:val="24"/>
                <w:szCs w:val="24"/>
                <w:lang w:val="en-US"/>
              </w:rPr>
              <w:t>175.000</w:t>
            </w:r>
          </w:p>
        </w:tc>
        <w:tc>
          <w:tcPr>
            <w:tcW w:w="1275" w:type="dxa"/>
            <w:shd w:val="clear" w:color="auto" w:fill="auto"/>
          </w:tcPr>
          <w:p w14:paraId="5DE133C4" w14:textId="77777777" w:rsidR="004045D3" w:rsidRPr="006A07C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123.645</w:t>
            </w:r>
          </w:p>
        </w:tc>
        <w:tc>
          <w:tcPr>
            <w:tcW w:w="1134" w:type="dxa"/>
            <w:shd w:val="clear" w:color="auto" w:fill="auto"/>
            <w:vAlign w:val="bottom"/>
          </w:tcPr>
          <w:p w14:paraId="238BD46D" w14:textId="77777777" w:rsidR="004045D3" w:rsidRDefault="004045D3" w:rsidP="00FD3A67">
            <w:pPr>
              <w:jc w:val="right"/>
              <w:rPr>
                <w:rFonts w:cs="Calibri"/>
                <w:color w:val="000000"/>
              </w:rPr>
            </w:pPr>
            <w:r>
              <w:rPr>
                <w:rFonts w:cs="Calibri"/>
                <w:color w:val="000000"/>
              </w:rPr>
              <w:t>49</w:t>
            </w:r>
            <w:r>
              <w:rPr>
                <w:rFonts w:cs="Calibri"/>
                <w:color w:val="000000"/>
                <w:lang w:val="en-US"/>
              </w:rPr>
              <w:t>.</w:t>
            </w:r>
            <w:r>
              <w:rPr>
                <w:rFonts w:cs="Calibri"/>
                <w:color w:val="000000"/>
              </w:rPr>
              <w:t>458</w:t>
            </w:r>
          </w:p>
        </w:tc>
        <w:tc>
          <w:tcPr>
            <w:tcW w:w="1276" w:type="dxa"/>
            <w:shd w:val="clear" w:color="auto" w:fill="auto"/>
          </w:tcPr>
          <w:p w14:paraId="4661147E" w14:textId="77777777" w:rsidR="004045D3" w:rsidRDefault="004045D3" w:rsidP="00FD3A67">
            <w:r w:rsidRPr="00577EDB">
              <w:rPr>
                <w:rFonts w:ascii="Times New Roman" w:hAnsi="Times New Roman"/>
                <w:color w:val="000000"/>
                <w:sz w:val="24"/>
                <w:szCs w:val="24"/>
                <w:lang w:val="en-US"/>
              </w:rPr>
              <w:t>35.000</w:t>
            </w:r>
          </w:p>
        </w:tc>
        <w:tc>
          <w:tcPr>
            <w:tcW w:w="1843" w:type="dxa"/>
            <w:shd w:val="clear" w:color="auto" w:fill="auto"/>
          </w:tcPr>
          <w:p w14:paraId="155BF6C6" w14:textId="77777777" w:rsidR="004045D3" w:rsidRPr="001C4097"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Juru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rsidRPr="005334F9" w14:paraId="0EE076F4" w14:textId="77777777" w:rsidTr="00FD3A67">
        <w:tc>
          <w:tcPr>
            <w:tcW w:w="987" w:type="dxa"/>
            <w:shd w:val="clear" w:color="auto" w:fill="auto"/>
          </w:tcPr>
          <w:p w14:paraId="7975590B" w14:textId="77777777" w:rsidR="004045D3" w:rsidRPr="00C74845"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 C</w:t>
            </w:r>
          </w:p>
        </w:tc>
        <w:tc>
          <w:tcPr>
            <w:tcW w:w="1685" w:type="dxa"/>
            <w:shd w:val="clear" w:color="auto" w:fill="auto"/>
          </w:tcPr>
          <w:p w14:paraId="25E5E9BE" w14:textId="77777777" w:rsidR="004045D3" w:rsidRPr="005334F9" w:rsidRDefault="004045D3" w:rsidP="00FD3A67">
            <w:pPr>
              <w:pStyle w:val="ListParagraph"/>
              <w:spacing w:after="0"/>
              <w:ind w:left="0"/>
              <w:rPr>
                <w:rFonts w:ascii="Times New Roman" w:hAnsi="Times New Roman"/>
                <w:color w:val="000000"/>
                <w:sz w:val="24"/>
                <w:szCs w:val="24"/>
              </w:rPr>
            </w:pPr>
            <w:r w:rsidRPr="00D06C99">
              <w:rPr>
                <w:rFonts w:ascii="Times New Roman" w:hAnsi="Times New Roman"/>
                <w:color w:val="000000"/>
                <w:sz w:val="24"/>
                <w:szCs w:val="24"/>
              </w:rPr>
              <w:t>Rp 1.776.600-Rp 2.577.500</w:t>
            </w:r>
          </w:p>
        </w:tc>
        <w:tc>
          <w:tcPr>
            <w:tcW w:w="1156" w:type="dxa"/>
            <w:shd w:val="clear" w:color="auto" w:fill="auto"/>
          </w:tcPr>
          <w:p w14:paraId="0044E37C" w14:textId="77777777" w:rsidR="004045D3" w:rsidRDefault="004045D3" w:rsidP="00FD3A67">
            <w:r w:rsidRPr="007A6300">
              <w:rPr>
                <w:rFonts w:ascii="Times New Roman" w:hAnsi="Times New Roman"/>
                <w:color w:val="000000"/>
                <w:sz w:val="24"/>
                <w:szCs w:val="24"/>
                <w:lang w:val="en-US"/>
              </w:rPr>
              <w:t>175.000</w:t>
            </w:r>
          </w:p>
        </w:tc>
        <w:tc>
          <w:tcPr>
            <w:tcW w:w="1275" w:type="dxa"/>
            <w:shd w:val="clear" w:color="auto" w:fill="auto"/>
          </w:tcPr>
          <w:p w14:paraId="6DD7CE22" w14:textId="77777777" w:rsidR="004045D3" w:rsidRPr="006A07C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128.875</w:t>
            </w:r>
          </w:p>
        </w:tc>
        <w:tc>
          <w:tcPr>
            <w:tcW w:w="1134" w:type="dxa"/>
            <w:shd w:val="clear" w:color="auto" w:fill="auto"/>
            <w:vAlign w:val="bottom"/>
          </w:tcPr>
          <w:p w14:paraId="0B0BD023" w14:textId="77777777" w:rsidR="004045D3" w:rsidRDefault="004045D3" w:rsidP="00FD3A67">
            <w:pPr>
              <w:jc w:val="right"/>
              <w:rPr>
                <w:rFonts w:cs="Calibri"/>
                <w:color w:val="000000"/>
              </w:rPr>
            </w:pPr>
            <w:r>
              <w:rPr>
                <w:rFonts w:cs="Calibri"/>
                <w:color w:val="000000"/>
              </w:rPr>
              <w:t>51</w:t>
            </w:r>
            <w:r>
              <w:rPr>
                <w:rFonts w:cs="Calibri"/>
                <w:color w:val="000000"/>
                <w:lang w:val="en-US"/>
              </w:rPr>
              <w:t>.</w:t>
            </w:r>
            <w:r>
              <w:rPr>
                <w:rFonts w:cs="Calibri"/>
                <w:color w:val="000000"/>
              </w:rPr>
              <w:t>550</w:t>
            </w:r>
          </w:p>
        </w:tc>
        <w:tc>
          <w:tcPr>
            <w:tcW w:w="1276" w:type="dxa"/>
            <w:shd w:val="clear" w:color="auto" w:fill="auto"/>
          </w:tcPr>
          <w:p w14:paraId="5F3C9239" w14:textId="77777777" w:rsidR="004045D3" w:rsidRDefault="004045D3" w:rsidP="00FD3A67">
            <w:r w:rsidRPr="00577EDB">
              <w:rPr>
                <w:rFonts w:ascii="Times New Roman" w:hAnsi="Times New Roman"/>
                <w:color w:val="000000"/>
                <w:sz w:val="24"/>
                <w:szCs w:val="24"/>
                <w:lang w:val="en-US"/>
              </w:rPr>
              <w:t>35.000</w:t>
            </w:r>
          </w:p>
        </w:tc>
        <w:tc>
          <w:tcPr>
            <w:tcW w:w="1843" w:type="dxa"/>
            <w:shd w:val="clear" w:color="auto" w:fill="auto"/>
          </w:tcPr>
          <w:p w14:paraId="31C287CC" w14:textId="77777777" w:rsidR="004045D3" w:rsidRPr="001C4097"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Juru</w:t>
            </w:r>
            <w:proofErr w:type="spellEnd"/>
          </w:p>
        </w:tc>
      </w:tr>
      <w:tr w:rsidR="004045D3" w:rsidRPr="005334F9" w14:paraId="7859EB86" w14:textId="77777777" w:rsidTr="00FD3A67">
        <w:tc>
          <w:tcPr>
            <w:tcW w:w="987" w:type="dxa"/>
            <w:shd w:val="clear" w:color="auto" w:fill="auto"/>
          </w:tcPr>
          <w:p w14:paraId="544019F3" w14:textId="77777777" w:rsidR="004045D3" w:rsidRPr="00C74845"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 D</w:t>
            </w:r>
          </w:p>
        </w:tc>
        <w:tc>
          <w:tcPr>
            <w:tcW w:w="1685" w:type="dxa"/>
            <w:shd w:val="clear" w:color="auto" w:fill="auto"/>
          </w:tcPr>
          <w:p w14:paraId="3A3058AB" w14:textId="77777777" w:rsidR="004045D3" w:rsidRPr="005334F9" w:rsidRDefault="004045D3" w:rsidP="00FD3A67">
            <w:pPr>
              <w:pStyle w:val="ListParagraph"/>
              <w:spacing w:after="0"/>
              <w:ind w:left="0"/>
              <w:rPr>
                <w:rFonts w:ascii="Times New Roman" w:hAnsi="Times New Roman"/>
                <w:color w:val="000000"/>
                <w:sz w:val="24"/>
                <w:szCs w:val="24"/>
              </w:rPr>
            </w:pPr>
            <w:r w:rsidRPr="00D06C99">
              <w:rPr>
                <w:rFonts w:ascii="Times New Roman" w:hAnsi="Times New Roman"/>
                <w:color w:val="000000"/>
                <w:sz w:val="24"/>
                <w:szCs w:val="24"/>
              </w:rPr>
              <w:t>Rp 1.851.800-Rp 2.686.500</w:t>
            </w:r>
          </w:p>
        </w:tc>
        <w:tc>
          <w:tcPr>
            <w:tcW w:w="1156" w:type="dxa"/>
            <w:shd w:val="clear" w:color="auto" w:fill="auto"/>
          </w:tcPr>
          <w:p w14:paraId="6BC66658" w14:textId="77777777" w:rsidR="004045D3" w:rsidRDefault="004045D3" w:rsidP="00FD3A67">
            <w:r w:rsidRPr="007A6300">
              <w:rPr>
                <w:rFonts w:ascii="Times New Roman" w:hAnsi="Times New Roman"/>
                <w:color w:val="000000"/>
                <w:sz w:val="24"/>
                <w:szCs w:val="24"/>
                <w:lang w:val="en-US"/>
              </w:rPr>
              <w:t>175.000</w:t>
            </w:r>
          </w:p>
        </w:tc>
        <w:tc>
          <w:tcPr>
            <w:tcW w:w="1275" w:type="dxa"/>
            <w:shd w:val="clear" w:color="auto" w:fill="auto"/>
          </w:tcPr>
          <w:p w14:paraId="35513016" w14:textId="77777777" w:rsidR="004045D3" w:rsidRPr="006A07C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134.325</w:t>
            </w:r>
          </w:p>
        </w:tc>
        <w:tc>
          <w:tcPr>
            <w:tcW w:w="1134" w:type="dxa"/>
            <w:shd w:val="clear" w:color="auto" w:fill="auto"/>
            <w:vAlign w:val="bottom"/>
          </w:tcPr>
          <w:p w14:paraId="06AE880C" w14:textId="77777777" w:rsidR="004045D3" w:rsidRDefault="004045D3" w:rsidP="00FD3A67">
            <w:pPr>
              <w:jc w:val="right"/>
              <w:rPr>
                <w:rFonts w:cs="Calibri"/>
                <w:color w:val="000000"/>
              </w:rPr>
            </w:pPr>
            <w:r>
              <w:rPr>
                <w:rFonts w:cs="Calibri"/>
                <w:color w:val="000000"/>
              </w:rPr>
              <w:t>53</w:t>
            </w:r>
            <w:r>
              <w:rPr>
                <w:rFonts w:cs="Calibri"/>
                <w:color w:val="000000"/>
                <w:lang w:val="en-US"/>
              </w:rPr>
              <w:t>.</w:t>
            </w:r>
            <w:r>
              <w:rPr>
                <w:rFonts w:cs="Calibri"/>
                <w:color w:val="000000"/>
              </w:rPr>
              <w:t>730</w:t>
            </w:r>
          </w:p>
        </w:tc>
        <w:tc>
          <w:tcPr>
            <w:tcW w:w="1276" w:type="dxa"/>
            <w:shd w:val="clear" w:color="auto" w:fill="auto"/>
          </w:tcPr>
          <w:p w14:paraId="70A5F5D8" w14:textId="77777777" w:rsidR="004045D3" w:rsidRDefault="004045D3" w:rsidP="00FD3A67">
            <w:r w:rsidRPr="00577EDB">
              <w:rPr>
                <w:rFonts w:ascii="Times New Roman" w:hAnsi="Times New Roman"/>
                <w:color w:val="000000"/>
                <w:sz w:val="24"/>
                <w:szCs w:val="24"/>
                <w:lang w:val="en-US"/>
              </w:rPr>
              <w:t>35.000</w:t>
            </w:r>
          </w:p>
        </w:tc>
        <w:tc>
          <w:tcPr>
            <w:tcW w:w="1843" w:type="dxa"/>
            <w:shd w:val="clear" w:color="auto" w:fill="auto"/>
          </w:tcPr>
          <w:p w14:paraId="29D5563B" w14:textId="77777777" w:rsidR="004045D3" w:rsidRPr="001C4097"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Juru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rsidRPr="005334F9" w14:paraId="67AE6D8E" w14:textId="77777777" w:rsidTr="00FD3A67">
        <w:tc>
          <w:tcPr>
            <w:tcW w:w="987" w:type="dxa"/>
            <w:tcBorders>
              <w:right w:val="single" w:sz="4" w:space="0" w:color="auto"/>
            </w:tcBorders>
            <w:shd w:val="clear" w:color="auto" w:fill="auto"/>
          </w:tcPr>
          <w:p w14:paraId="2CAD6892"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 A</w:t>
            </w:r>
          </w:p>
        </w:tc>
        <w:tc>
          <w:tcPr>
            <w:tcW w:w="1685" w:type="dxa"/>
            <w:tcBorders>
              <w:left w:val="single" w:sz="4" w:space="0" w:color="auto"/>
              <w:bottom w:val="single" w:sz="4" w:space="0" w:color="auto"/>
            </w:tcBorders>
            <w:shd w:val="clear" w:color="auto" w:fill="auto"/>
          </w:tcPr>
          <w:p w14:paraId="13916A4E" w14:textId="77777777" w:rsidR="004045D3" w:rsidRPr="005334F9" w:rsidRDefault="004045D3" w:rsidP="00FD3A67">
            <w:pPr>
              <w:pStyle w:val="ListParagraph"/>
              <w:spacing w:after="0"/>
              <w:ind w:left="0"/>
              <w:rPr>
                <w:rFonts w:ascii="Times New Roman" w:hAnsi="Times New Roman"/>
                <w:color w:val="000000"/>
                <w:sz w:val="24"/>
                <w:szCs w:val="24"/>
              </w:rPr>
            </w:pPr>
            <w:r w:rsidRPr="00D06C99">
              <w:rPr>
                <w:rFonts w:ascii="Times New Roman" w:hAnsi="Times New Roman"/>
                <w:color w:val="000000"/>
                <w:sz w:val="24"/>
                <w:szCs w:val="24"/>
              </w:rPr>
              <w:t>Rp 2.022.200-Rp 3.373.600</w:t>
            </w:r>
          </w:p>
        </w:tc>
        <w:tc>
          <w:tcPr>
            <w:tcW w:w="1156" w:type="dxa"/>
            <w:tcBorders>
              <w:right w:val="single" w:sz="4" w:space="0" w:color="auto"/>
            </w:tcBorders>
            <w:shd w:val="clear" w:color="auto" w:fill="auto"/>
          </w:tcPr>
          <w:p w14:paraId="4CA7EDD4" w14:textId="77777777" w:rsidR="004045D3" w:rsidRPr="008B783F"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180.000</w:t>
            </w:r>
          </w:p>
        </w:tc>
        <w:tc>
          <w:tcPr>
            <w:tcW w:w="1275" w:type="dxa"/>
            <w:tcBorders>
              <w:left w:val="single" w:sz="4" w:space="0" w:color="auto"/>
            </w:tcBorders>
            <w:shd w:val="clear" w:color="auto" w:fill="auto"/>
          </w:tcPr>
          <w:p w14:paraId="615BC065" w14:textId="77777777" w:rsidR="004045D3" w:rsidRPr="006A07C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168.680</w:t>
            </w:r>
          </w:p>
        </w:tc>
        <w:tc>
          <w:tcPr>
            <w:tcW w:w="1134" w:type="dxa"/>
            <w:tcBorders>
              <w:right w:val="single" w:sz="4" w:space="0" w:color="auto"/>
            </w:tcBorders>
            <w:shd w:val="clear" w:color="auto" w:fill="auto"/>
            <w:vAlign w:val="bottom"/>
          </w:tcPr>
          <w:p w14:paraId="17F0CF7D" w14:textId="77777777" w:rsidR="004045D3" w:rsidRDefault="004045D3" w:rsidP="00FD3A67">
            <w:pPr>
              <w:jc w:val="right"/>
              <w:rPr>
                <w:rFonts w:cs="Calibri"/>
                <w:color w:val="000000"/>
              </w:rPr>
            </w:pPr>
            <w:r>
              <w:rPr>
                <w:rFonts w:cs="Calibri"/>
                <w:color w:val="000000"/>
              </w:rPr>
              <w:t>67</w:t>
            </w:r>
            <w:r>
              <w:rPr>
                <w:rFonts w:cs="Calibri"/>
                <w:color w:val="000000"/>
                <w:lang w:val="en-US"/>
              </w:rPr>
              <w:t>.</w:t>
            </w:r>
            <w:r>
              <w:rPr>
                <w:rFonts w:cs="Calibri"/>
                <w:color w:val="000000"/>
              </w:rPr>
              <w:t>472</w:t>
            </w:r>
          </w:p>
        </w:tc>
        <w:tc>
          <w:tcPr>
            <w:tcW w:w="1276" w:type="dxa"/>
            <w:tcBorders>
              <w:left w:val="single" w:sz="4" w:space="0" w:color="auto"/>
              <w:right w:val="single" w:sz="4" w:space="0" w:color="auto"/>
            </w:tcBorders>
            <w:shd w:val="clear" w:color="auto" w:fill="auto"/>
          </w:tcPr>
          <w:p w14:paraId="0C54BE5D" w14:textId="77777777" w:rsidR="004045D3" w:rsidRDefault="004045D3" w:rsidP="00FD3A67">
            <w:r w:rsidRPr="00577EDB">
              <w:rPr>
                <w:rFonts w:ascii="Times New Roman" w:hAnsi="Times New Roman"/>
                <w:color w:val="000000"/>
                <w:sz w:val="24"/>
                <w:szCs w:val="24"/>
                <w:lang w:val="en-US"/>
              </w:rPr>
              <w:t>35.000</w:t>
            </w:r>
          </w:p>
        </w:tc>
        <w:tc>
          <w:tcPr>
            <w:tcW w:w="1843" w:type="dxa"/>
            <w:tcBorders>
              <w:left w:val="single" w:sz="4" w:space="0" w:color="auto"/>
            </w:tcBorders>
            <w:shd w:val="clear" w:color="auto" w:fill="auto"/>
          </w:tcPr>
          <w:p w14:paraId="2A17A1FF" w14:textId="77777777" w:rsidR="004045D3" w:rsidRPr="00337CDE"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Pengatur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p>
        </w:tc>
      </w:tr>
      <w:tr w:rsidR="004045D3" w14:paraId="55044846"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987" w:type="dxa"/>
          </w:tcPr>
          <w:p w14:paraId="29ADCA16"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 B</w:t>
            </w:r>
          </w:p>
        </w:tc>
        <w:tc>
          <w:tcPr>
            <w:tcW w:w="1685" w:type="dxa"/>
          </w:tcPr>
          <w:p w14:paraId="0B2E7E3E" w14:textId="77777777" w:rsidR="004045D3" w:rsidRPr="00D06C99" w:rsidRDefault="004045D3" w:rsidP="00FD3A67">
            <w:pPr>
              <w:spacing w:after="0" w:line="240" w:lineRule="auto"/>
              <w:rPr>
                <w:rFonts w:ascii="Times New Roman" w:hAnsi="Times New Roman"/>
                <w:color w:val="000000"/>
                <w:sz w:val="24"/>
                <w:szCs w:val="24"/>
                <w:lang w:val="en-US"/>
              </w:rPr>
            </w:pPr>
            <w:r w:rsidRPr="00D06C99">
              <w:rPr>
                <w:rFonts w:ascii="Times New Roman" w:hAnsi="Times New Roman"/>
                <w:color w:val="000000"/>
                <w:sz w:val="24"/>
                <w:szCs w:val="24"/>
              </w:rPr>
              <w:t>Rp 2.208.400-Rp 3.516.300</w:t>
            </w:r>
          </w:p>
        </w:tc>
        <w:tc>
          <w:tcPr>
            <w:tcW w:w="1156" w:type="dxa"/>
          </w:tcPr>
          <w:p w14:paraId="11ADD89C" w14:textId="77777777" w:rsidR="004045D3" w:rsidRDefault="004045D3" w:rsidP="00FD3A67">
            <w:r w:rsidRPr="008D5EA5">
              <w:rPr>
                <w:rFonts w:ascii="Times New Roman" w:hAnsi="Times New Roman"/>
                <w:color w:val="000000"/>
                <w:sz w:val="24"/>
                <w:szCs w:val="24"/>
                <w:lang w:val="en-US"/>
              </w:rPr>
              <w:t>180.000</w:t>
            </w:r>
          </w:p>
        </w:tc>
        <w:tc>
          <w:tcPr>
            <w:tcW w:w="1275" w:type="dxa"/>
          </w:tcPr>
          <w:p w14:paraId="555B821B" w14:textId="77777777" w:rsidR="004045D3" w:rsidRPr="00FE22CC" w:rsidRDefault="004045D3" w:rsidP="00FD3A6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175.815</w:t>
            </w:r>
          </w:p>
        </w:tc>
        <w:tc>
          <w:tcPr>
            <w:tcW w:w="1134" w:type="dxa"/>
            <w:vAlign w:val="bottom"/>
          </w:tcPr>
          <w:p w14:paraId="329B30CF" w14:textId="77777777" w:rsidR="004045D3" w:rsidRDefault="004045D3" w:rsidP="00FD3A67">
            <w:pPr>
              <w:jc w:val="right"/>
              <w:rPr>
                <w:rFonts w:cs="Calibri"/>
                <w:color w:val="000000"/>
              </w:rPr>
            </w:pPr>
            <w:r>
              <w:rPr>
                <w:rFonts w:cs="Calibri"/>
                <w:color w:val="000000"/>
              </w:rPr>
              <w:t>70</w:t>
            </w:r>
            <w:r>
              <w:rPr>
                <w:rFonts w:cs="Calibri"/>
                <w:color w:val="000000"/>
                <w:lang w:val="en-US"/>
              </w:rPr>
              <w:t>.</w:t>
            </w:r>
            <w:r>
              <w:rPr>
                <w:rFonts w:cs="Calibri"/>
                <w:color w:val="000000"/>
              </w:rPr>
              <w:t>326</w:t>
            </w:r>
          </w:p>
        </w:tc>
        <w:tc>
          <w:tcPr>
            <w:tcW w:w="1276" w:type="dxa"/>
          </w:tcPr>
          <w:p w14:paraId="06AC375D" w14:textId="77777777" w:rsidR="004045D3" w:rsidRDefault="004045D3" w:rsidP="00FD3A67">
            <w:r w:rsidRPr="00577EDB">
              <w:rPr>
                <w:rFonts w:ascii="Times New Roman" w:hAnsi="Times New Roman"/>
                <w:color w:val="000000"/>
                <w:sz w:val="24"/>
                <w:szCs w:val="24"/>
                <w:lang w:val="en-US"/>
              </w:rPr>
              <w:t>35.000</w:t>
            </w:r>
          </w:p>
        </w:tc>
        <w:tc>
          <w:tcPr>
            <w:tcW w:w="1843" w:type="dxa"/>
          </w:tcPr>
          <w:p w14:paraId="17D4AD2D" w14:textId="77777777" w:rsidR="004045D3" w:rsidRPr="00337CDE" w:rsidRDefault="004045D3" w:rsidP="00FD3A67">
            <w:pPr>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Pengatur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14:paraId="4A771017"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987" w:type="dxa"/>
          </w:tcPr>
          <w:p w14:paraId="205596B9"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 C</w:t>
            </w:r>
          </w:p>
        </w:tc>
        <w:tc>
          <w:tcPr>
            <w:tcW w:w="1685" w:type="dxa"/>
          </w:tcPr>
          <w:p w14:paraId="0E840343" w14:textId="77777777" w:rsidR="004045D3" w:rsidRPr="00D06C99" w:rsidRDefault="004045D3" w:rsidP="00FD3A67">
            <w:pPr>
              <w:spacing w:after="0" w:line="240" w:lineRule="auto"/>
              <w:rPr>
                <w:rFonts w:ascii="Times New Roman" w:hAnsi="Times New Roman"/>
                <w:color w:val="000000"/>
                <w:sz w:val="24"/>
                <w:szCs w:val="24"/>
                <w:lang w:val="en-US"/>
              </w:rPr>
            </w:pPr>
            <w:r w:rsidRPr="00D06C99">
              <w:rPr>
                <w:rFonts w:ascii="Times New Roman" w:hAnsi="Times New Roman"/>
                <w:color w:val="000000"/>
                <w:sz w:val="24"/>
                <w:szCs w:val="24"/>
              </w:rPr>
              <w:t>Rp 2.301.800-Rp 3.665.000</w:t>
            </w:r>
          </w:p>
        </w:tc>
        <w:tc>
          <w:tcPr>
            <w:tcW w:w="1156" w:type="dxa"/>
          </w:tcPr>
          <w:p w14:paraId="797DE2D3" w14:textId="77777777" w:rsidR="004045D3" w:rsidRDefault="004045D3" w:rsidP="00FD3A67">
            <w:r w:rsidRPr="008D5EA5">
              <w:rPr>
                <w:rFonts w:ascii="Times New Roman" w:hAnsi="Times New Roman"/>
                <w:color w:val="000000"/>
                <w:sz w:val="24"/>
                <w:szCs w:val="24"/>
                <w:lang w:val="en-US"/>
              </w:rPr>
              <w:t>180.000</w:t>
            </w:r>
          </w:p>
        </w:tc>
        <w:tc>
          <w:tcPr>
            <w:tcW w:w="1275" w:type="dxa"/>
          </w:tcPr>
          <w:p w14:paraId="6D73AF69" w14:textId="77777777" w:rsidR="004045D3" w:rsidRPr="00D06C99"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183.250</w:t>
            </w:r>
          </w:p>
        </w:tc>
        <w:tc>
          <w:tcPr>
            <w:tcW w:w="1134" w:type="dxa"/>
            <w:vAlign w:val="bottom"/>
          </w:tcPr>
          <w:p w14:paraId="0A1D4B9B" w14:textId="77777777" w:rsidR="004045D3" w:rsidRDefault="004045D3" w:rsidP="00FD3A67">
            <w:pPr>
              <w:jc w:val="right"/>
              <w:rPr>
                <w:rFonts w:cs="Calibri"/>
                <w:color w:val="000000"/>
              </w:rPr>
            </w:pPr>
            <w:r>
              <w:rPr>
                <w:rFonts w:cs="Calibri"/>
                <w:color w:val="000000"/>
              </w:rPr>
              <w:t>73</w:t>
            </w:r>
            <w:r>
              <w:rPr>
                <w:rFonts w:cs="Calibri"/>
                <w:color w:val="000000"/>
                <w:lang w:val="en-US"/>
              </w:rPr>
              <w:t>.</w:t>
            </w:r>
            <w:r>
              <w:rPr>
                <w:rFonts w:cs="Calibri"/>
                <w:color w:val="000000"/>
              </w:rPr>
              <w:t>300</w:t>
            </w:r>
          </w:p>
        </w:tc>
        <w:tc>
          <w:tcPr>
            <w:tcW w:w="1276" w:type="dxa"/>
          </w:tcPr>
          <w:p w14:paraId="20EA218C" w14:textId="77777777" w:rsidR="004045D3" w:rsidRDefault="004045D3" w:rsidP="00FD3A67">
            <w:r w:rsidRPr="00577EDB">
              <w:rPr>
                <w:rFonts w:ascii="Times New Roman" w:hAnsi="Times New Roman"/>
                <w:color w:val="000000"/>
                <w:sz w:val="24"/>
                <w:szCs w:val="24"/>
                <w:lang w:val="en-US"/>
              </w:rPr>
              <w:t>35.000</w:t>
            </w:r>
          </w:p>
        </w:tc>
        <w:tc>
          <w:tcPr>
            <w:tcW w:w="1843" w:type="dxa"/>
          </w:tcPr>
          <w:p w14:paraId="5115C017" w14:textId="77777777" w:rsidR="004045D3" w:rsidRPr="00D06C99"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Pengatur</w:t>
            </w:r>
            <w:proofErr w:type="spellEnd"/>
          </w:p>
        </w:tc>
      </w:tr>
      <w:tr w:rsidR="004045D3" w14:paraId="50040102"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987" w:type="dxa"/>
          </w:tcPr>
          <w:p w14:paraId="54B1251C"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 D</w:t>
            </w:r>
          </w:p>
        </w:tc>
        <w:tc>
          <w:tcPr>
            <w:tcW w:w="1685" w:type="dxa"/>
          </w:tcPr>
          <w:p w14:paraId="2AE98C73" w14:textId="77777777" w:rsidR="004045D3" w:rsidRPr="00D06C99" w:rsidRDefault="004045D3" w:rsidP="00FD3A67">
            <w:pPr>
              <w:spacing w:after="0" w:line="240" w:lineRule="auto"/>
              <w:rPr>
                <w:rFonts w:ascii="Times New Roman" w:hAnsi="Times New Roman"/>
                <w:color w:val="000000"/>
                <w:sz w:val="24"/>
                <w:szCs w:val="24"/>
                <w:lang w:val="en-US"/>
              </w:rPr>
            </w:pPr>
            <w:r w:rsidRPr="00D06C99">
              <w:rPr>
                <w:rFonts w:ascii="Times New Roman" w:hAnsi="Times New Roman"/>
                <w:color w:val="000000"/>
                <w:sz w:val="24"/>
                <w:szCs w:val="24"/>
              </w:rPr>
              <w:t>Rp 2.399.200-Rp 3.820.000</w:t>
            </w:r>
          </w:p>
        </w:tc>
        <w:tc>
          <w:tcPr>
            <w:tcW w:w="1156" w:type="dxa"/>
          </w:tcPr>
          <w:p w14:paraId="5CBDD31E" w14:textId="77777777" w:rsidR="004045D3" w:rsidRDefault="004045D3" w:rsidP="00FD3A67">
            <w:r w:rsidRPr="008D5EA5">
              <w:rPr>
                <w:rFonts w:ascii="Times New Roman" w:hAnsi="Times New Roman"/>
                <w:color w:val="000000"/>
                <w:sz w:val="24"/>
                <w:szCs w:val="24"/>
                <w:lang w:val="en-US"/>
              </w:rPr>
              <w:t>180.000</w:t>
            </w:r>
          </w:p>
        </w:tc>
        <w:tc>
          <w:tcPr>
            <w:tcW w:w="1275" w:type="dxa"/>
          </w:tcPr>
          <w:p w14:paraId="795920B4" w14:textId="77777777" w:rsidR="004045D3" w:rsidRPr="00D06C99"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191.000</w:t>
            </w:r>
          </w:p>
        </w:tc>
        <w:tc>
          <w:tcPr>
            <w:tcW w:w="1134" w:type="dxa"/>
            <w:vAlign w:val="bottom"/>
          </w:tcPr>
          <w:p w14:paraId="6B488E6D" w14:textId="77777777" w:rsidR="004045D3" w:rsidRDefault="004045D3" w:rsidP="00FD3A67">
            <w:pPr>
              <w:jc w:val="right"/>
              <w:rPr>
                <w:rFonts w:cs="Calibri"/>
                <w:color w:val="000000"/>
              </w:rPr>
            </w:pPr>
            <w:r>
              <w:rPr>
                <w:rFonts w:cs="Calibri"/>
                <w:color w:val="000000"/>
              </w:rPr>
              <w:t>76</w:t>
            </w:r>
            <w:r>
              <w:rPr>
                <w:rFonts w:cs="Calibri"/>
                <w:color w:val="000000"/>
                <w:lang w:val="en-US"/>
              </w:rPr>
              <w:t>.</w:t>
            </w:r>
            <w:r>
              <w:rPr>
                <w:rFonts w:cs="Calibri"/>
                <w:color w:val="000000"/>
              </w:rPr>
              <w:t>400</w:t>
            </w:r>
          </w:p>
        </w:tc>
        <w:tc>
          <w:tcPr>
            <w:tcW w:w="1276" w:type="dxa"/>
          </w:tcPr>
          <w:p w14:paraId="598CE14F" w14:textId="77777777" w:rsidR="004045D3" w:rsidRDefault="004045D3" w:rsidP="00FD3A67">
            <w:r w:rsidRPr="00577EDB">
              <w:rPr>
                <w:rFonts w:ascii="Times New Roman" w:hAnsi="Times New Roman"/>
                <w:color w:val="000000"/>
                <w:sz w:val="24"/>
                <w:szCs w:val="24"/>
                <w:lang w:val="en-US"/>
              </w:rPr>
              <w:t>35.000</w:t>
            </w:r>
          </w:p>
        </w:tc>
        <w:tc>
          <w:tcPr>
            <w:tcW w:w="1843" w:type="dxa"/>
          </w:tcPr>
          <w:p w14:paraId="0CAC7B54" w14:textId="77777777" w:rsidR="004045D3" w:rsidRPr="00D06C99"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Pengatur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14:paraId="5A33B51E"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6"/>
        </w:trPr>
        <w:tc>
          <w:tcPr>
            <w:tcW w:w="987" w:type="dxa"/>
          </w:tcPr>
          <w:p w14:paraId="44A78C1C"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III A</w:t>
            </w:r>
          </w:p>
        </w:tc>
        <w:tc>
          <w:tcPr>
            <w:tcW w:w="1685" w:type="dxa"/>
          </w:tcPr>
          <w:p w14:paraId="6AB6D49A" w14:textId="77777777" w:rsidR="004045D3" w:rsidRPr="00552095" w:rsidRDefault="004045D3" w:rsidP="00FD3A67">
            <w:pPr>
              <w:spacing w:after="0" w:line="240" w:lineRule="auto"/>
              <w:rPr>
                <w:rFonts w:ascii="Times New Roman" w:hAnsi="Times New Roman"/>
                <w:color w:val="000000"/>
                <w:sz w:val="24"/>
                <w:szCs w:val="24"/>
                <w:lang w:val="en-US"/>
              </w:rPr>
            </w:pPr>
            <w:r w:rsidRPr="00552095">
              <w:rPr>
                <w:rFonts w:ascii="Times New Roman" w:hAnsi="Times New Roman"/>
                <w:color w:val="000000"/>
                <w:sz w:val="24"/>
                <w:szCs w:val="24"/>
              </w:rPr>
              <w:t>Rp 2.579.400-Rp 4.236.400</w:t>
            </w:r>
          </w:p>
        </w:tc>
        <w:tc>
          <w:tcPr>
            <w:tcW w:w="1156" w:type="dxa"/>
          </w:tcPr>
          <w:p w14:paraId="03070E43" w14:textId="77777777" w:rsidR="004045D3" w:rsidRPr="0055209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185.000</w:t>
            </w:r>
          </w:p>
        </w:tc>
        <w:tc>
          <w:tcPr>
            <w:tcW w:w="1275" w:type="dxa"/>
          </w:tcPr>
          <w:p w14:paraId="40BACC8C" w14:textId="77777777" w:rsidR="004045D3" w:rsidRPr="0055209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211.820</w:t>
            </w:r>
          </w:p>
        </w:tc>
        <w:tc>
          <w:tcPr>
            <w:tcW w:w="1134" w:type="dxa"/>
            <w:vAlign w:val="bottom"/>
          </w:tcPr>
          <w:p w14:paraId="5945F725" w14:textId="77777777" w:rsidR="004045D3" w:rsidRDefault="004045D3" w:rsidP="00FD3A67">
            <w:pPr>
              <w:jc w:val="right"/>
              <w:rPr>
                <w:rFonts w:cs="Calibri"/>
                <w:color w:val="000000"/>
              </w:rPr>
            </w:pPr>
            <w:r>
              <w:rPr>
                <w:rFonts w:cs="Calibri"/>
                <w:color w:val="000000"/>
              </w:rPr>
              <w:t>84</w:t>
            </w:r>
            <w:r>
              <w:rPr>
                <w:rFonts w:cs="Calibri"/>
                <w:color w:val="000000"/>
                <w:lang w:val="en-US"/>
              </w:rPr>
              <w:t>.</w:t>
            </w:r>
            <w:r>
              <w:rPr>
                <w:rFonts w:cs="Calibri"/>
                <w:color w:val="000000"/>
              </w:rPr>
              <w:t>728</w:t>
            </w:r>
          </w:p>
        </w:tc>
        <w:tc>
          <w:tcPr>
            <w:tcW w:w="1276" w:type="dxa"/>
          </w:tcPr>
          <w:p w14:paraId="6C272094" w14:textId="77777777" w:rsidR="004045D3" w:rsidRPr="0055209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37.000</w:t>
            </w:r>
          </w:p>
        </w:tc>
        <w:tc>
          <w:tcPr>
            <w:tcW w:w="1843" w:type="dxa"/>
          </w:tcPr>
          <w:p w14:paraId="3419BB50" w14:textId="77777777" w:rsidR="004045D3" w:rsidRPr="00552095"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Penata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p>
        </w:tc>
      </w:tr>
      <w:tr w:rsidR="004045D3" w14:paraId="73C1340D"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0"/>
        </w:trPr>
        <w:tc>
          <w:tcPr>
            <w:tcW w:w="987" w:type="dxa"/>
          </w:tcPr>
          <w:p w14:paraId="0CB81D90"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III B</w:t>
            </w:r>
          </w:p>
        </w:tc>
        <w:tc>
          <w:tcPr>
            <w:tcW w:w="1685" w:type="dxa"/>
          </w:tcPr>
          <w:p w14:paraId="0E52D2BD" w14:textId="77777777" w:rsidR="004045D3" w:rsidRPr="00552095" w:rsidRDefault="004045D3" w:rsidP="00FD3A67">
            <w:pPr>
              <w:spacing w:after="0" w:line="240" w:lineRule="auto"/>
              <w:rPr>
                <w:rFonts w:ascii="Times New Roman" w:hAnsi="Times New Roman"/>
                <w:color w:val="000000"/>
                <w:sz w:val="24"/>
                <w:szCs w:val="24"/>
                <w:lang w:val="en-US"/>
              </w:rPr>
            </w:pPr>
            <w:r w:rsidRPr="00552095">
              <w:rPr>
                <w:rFonts w:ascii="Times New Roman" w:hAnsi="Times New Roman"/>
                <w:color w:val="000000"/>
                <w:sz w:val="24"/>
                <w:szCs w:val="24"/>
              </w:rPr>
              <w:t>Rp 2.688.500-Rp 4.415.600</w:t>
            </w:r>
          </w:p>
        </w:tc>
        <w:tc>
          <w:tcPr>
            <w:tcW w:w="1156" w:type="dxa"/>
          </w:tcPr>
          <w:p w14:paraId="1A6B63B2" w14:textId="77777777" w:rsidR="004045D3" w:rsidRDefault="004045D3" w:rsidP="00FD3A67">
            <w:r w:rsidRPr="00040A4E">
              <w:rPr>
                <w:rFonts w:ascii="Times New Roman" w:hAnsi="Times New Roman"/>
                <w:color w:val="000000"/>
                <w:sz w:val="24"/>
                <w:szCs w:val="24"/>
                <w:lang w:val="en-US"/>
              </w:rPr>
              <w:t>185.000</w:t>
            </w:r>
          </w:p>
        </w:tc>
        <w:tc>
          <w:tcPr>
            <w:tcW w:w="1275" w:type="dxa"/>
          </w:tcPr>
          <w:p w14:paraId="24DC5EA2"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220.780</w:t>
            </w:r>
          </w:p>
        </w:tc>
        <w:tc>
          <w:tcPr>
            <w:tcW w:w="1134" w:type="dxa"/>
            <w:vAlign w:val="bottom"/>
          </w:tcPr>
          <w:p w14:paraId="352744D2" w14:textId="77777777" w:rsidR="004045D3" w:rsidRDefault="004045D3" w:rsidP="00FD3A67">
            <w:pPr>
              <w:jc w:val="right"/>
              <w:rPr>
                <w:rFonts w:cs="Calibri"/>
                <w:color w:val="000000"/>
              </w:rPr>
            </w:pPr>
            <w:r>
              <w:rPr>
                <w:rFonts w:cs="Calibri"/>
                <w:color w:val="000000"/>
              </w:rPr>
              <w:t>88</w:t>
            </w:r>
            <w:r>
              <w:rPr>
                <w:rFonts w:cs="Calibri"/>
                <w:color w:val="000000"/>
                <w:lang w:val="en-US"/>
              </w:rPr>
              <w:t>.</w:t>
            </w:r>
            <w:r>
              <w:rPr>
                <w:rFonts w:cs="Calibri"/>
                <w:color w:val="000000"/>
              </w:rPr>
              <w:t>312</w:t>
            </w:r>
          </w:p>
        </w:tc>
        <w:tc>
          <w:tcPr>
            <w:tcW w:w="1276" w:type="dxa"/>
          </w:tcPr>
          <w:p w14:paraId="3E87E935" w14:textId="77777777" w:rsidR="004045D3" w:rsidRDefault="004045D3" w:rsidP="00FD3A67">
            <w:r w:rsidRPr="00581BE5">
              <w:rPr>
                <w:rFonts w:ascii="Times New Roman" w:hAnsi="Times New Roman"/>
                <w:color w:val="000000"/>
                <w:sz w:val="24"/>
                <w:szCs w:val="24"/>
                <w:lang w:val="en-US"/>
              </w:rPr>
              <w:t>37.000</w:t>
            </w:r>
          </w:p>
        </w:tc>
        <w:tc>
          <w:tcPr>
            <w:tcW w:w="1843" w:type="dxa"/>
          </w:tcPr>
          <w:p w14:paraId="7F0A6394" w14:textId="77777777" w:rsidR="004045D3" w:rsidRPr="00337CDE" w:rsidRDefault="004045D3" w:rsidP="00FD3A67">
            <w:pPr>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Penata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p w14:paraId="4C9B0FFD" w14:textId="77777777" w:rsidR="004045D3" w:rsidRDefault="004045D3" w:rsidP="00FD3A67">
            <w:pPr>
              <w:pStyle w:val="ListParagraph"/>
              <w:spacing w:after="0"/>
              <w:ind w:left="0"/>
              <w:rPr>
                <w:rFonts w:ascii="Times New Roman" w:hAnsi="Times New Roman"/>
                <w:color w:val="000000"/>
                <w:sz w:val="24"/>
                <w:szCs w:val="24"/>
              </w:rPr>
            </w:pPr>
          </w:p>
        </w:tc>
      </w:tr>
      <w:tr w:rsidR="004045D3" w14:paraId="1FDB1181"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987" w:type="dxa"/>
          </w:tcPr>
          <w:p w14:paraId="55F6BA14"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III C</w:t>
            </w:r>
          </w:p>
        </w:tc>
        <w:tc>
          <w:tcPr>
            <w:tcW w:w="1685" w:type="dxa"/>
          </w:tcPr>
          <w:p w14:paraId="754D65B5" w14:textId="77777777" w:rsidR="004045D3" w:rsidRPr="00552095" w:rsidRDefault="004045D3" w:rsidP="00FD3A67">
            <w:pPr>
              <w:spacing w:after="0" w:line="240" w:lineRule="auto"/>
              <w:rPr>
                <w:rFonts w:ascii="Times New Roman" w:hAnsi="Times New Roman"/>
                <w:color w:val="000000"/>
                <w:sz w:val="24"/>
                <w:szCs w:val="24"/>
                <w:lang w:val="en-US"/>
              </w:rPr>
            </w:pPr>
            <w:r w:rsidRPr="00552095">
              <w:rPr>
                <w:rFonts w:ascii="Times New Roman" w:hAnsi="Times New Roman"/>
                <w:color w:val="000000"/>
                <w:sz w:val="24"/>
                <w:szCs w:val="24"/>
              </w:rPr>
              <w:t>Rp 2.802.300-Rp 4.602.400</w:t>
            </w:r>
          </w:p>
        </w:tc>
        <w:tc>
          <w:tcPr>
            <w:tcW w:w="1156" w:type="dxa"/>
          </w:tcPr>
          <w:p w14:paraId="3543C5CB" w14:textId="77777777" w:rsidR="004045D3" w:rsidRDefault="004045D3" w:rsidP="00FD3A67">
            <w:r w:rsidRPr="00040A4E">
              <w:rPr>
                <w:rFonts w:ascii="Times New Roman" w:hAnsi="Times New Roman"/>
                <w:color w:val="000000"/>
                <w:sz w:val="24"/>
                <w:szCs w:val="24"/>
                <w:lang w:val="en-US"/>
              </w:rPr>
              <w:t>185.000</w:t>
            </w:r>
          </w:p>
        </w:tc>
        <w:tc>
          <w:tcPr>
            <w:tcW w:w="1275" w:type="dxa"/>
          </w:tcPr>
          <w:p w14:paraId="0407CC19" w14:textId="77777777" w:rsidR="004045D3" w:rsidRPr="00552095"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230.120</w:t>
            </w:r>
          </w:p>
        </w:tc>
        <w:tc>
          <w:tcPr>
            <w:tcW w:w="1134" w:type="dxa"/>
            <w:vAlign w:val="bottom"/>
          </w:tcPr>
          <w:p w14:paraId="3A2D9C45" w14:textId="77777777" w:rsidR="004045D3" w:rsidRDefault="004045D3" w:rsidP="00FD3A67">
            <w:pPr>
              <w:jc w:val="right"/>
              <w:rPr>
                <w:rFonts w:cs="Calibri"/>
                <w:color w:val="000000"/>
              </w:rPr>
            </w:pPr>
            <w:r>
              <w:rPr>
                <w:rFonts w:cs="Calibri"/>
                <w:color w:val="000000"/>
              </w:rPr>
              <w:t>92</w:t>
            </w:r>
            <w:r>
              <w:rPr>
                <w:rFonts w:cs="Calibri"/>
                <w:color w:val="000000"/>
                <w:lang w:val="en-US"/>
              </w:rPr>
              <w:t>.</w:t>
            </w:r>
            <w:r>
              <w:rPr>
                <w:rFonts w:cs="Calibri"/>
                <w:color w:val="000000"/>
              </w:rPr>
              <w:t>048</w:t>
            </w:r>
          </w:p>
        </w:tc>
        <w:tc>
          <w:tcPr>
            <w:tcW w:w="1276" w:type="dxa"/>
          </w:tcPr>
          <w:p w14:paraId="02D0DDF5" w14:textId="77777777" w:rsidR="004045D3" w:rsidRDefault="004045D3" w:rsidP="00FD3A67">
            <w:r w:rsidRPr="00581BE5">
              <w:rPr>
                <w:rFonts w:ascii="Times New Roman" w:hAnsi="Times New Roman"/>
                <w:color w:val="000000"/>
                <w:sz w:val="24"/>
                <w:szCs w:val="24"/>
                <w:lang w:val="en-US"/>
              </w:rPr>
              <w:t>37.000</w:t>
            </w:r>
          </w:p>
        </w:tc>
        <w:tc>
          <w:tcPr>
            <w:tcW w:w="1843" w:type="dxa"/>
          </w:tcPr>
          <w:p w14:paraId="21DFC025" w14:textId="77777777" w:rsidR="004045D3" w:rsidRPr="00552095"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Penata</w:t>
            </w:r>
            <w:proofErr w:type="spellEnd"/>
          </w:p>
        </w:tc>
      </w:tr>
      <w:tr w:rsidR="004045D3" w14:paraId="5E9FC55C"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6"/>
        </w:trPr>
        <w:tc>
          <w:tcPr>
            <w:tcW w:w="987" w:type="dxa"/>
          </w:tcPr>
          <w:p w14:paraId="323B45F9"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III D</w:t>
            </w:r>
          </w:p>
        </w:tc>
        <w:tc>
          <w:tcPr>
            <w:tcW w:w="1685" w:type="dxa"/>
          </w:tcPr>
          <w:p w14:paraId="26F83F92"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2.920.800-Rp 4.797.000</w:t>
            </w:r>
          </w:p>
        </w:tc>
        <w:tc>
          <w:tcPr>
            <w:tcW w:w="1156" w:type="dxa"/>
          </w:tcPr>
          <w:p w14:paraId="1CAB7CEA" w14:textId="77777777" w:rsidR="004045D3" w:rsidRDefault="004045D3" w:rsidP="00FD3A67">
            <w:r w:rsidRPr="00040A4E">
              <w:rPr>
                <w:rFonts w:ascii="Times New Roman" w:hAnsi="Times New Roman"/>
                <w:color w:val="000000"/>
                <w:sz w:val="24"/>
                <w:szCs w:val="24"/>
                <w:lang w:val="en-US"/>
              </w:rPr>
              <w:t>185.000</w:t>
            </w:r>
          </w:p>
        </w:tc>
        <w:tc>
          <w:tcPr>
            <w:tcW w:w="1275" w:type="dxa"/>
          </w:tcPr>
          <w:p w14:paraId="79E3CB4F"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239.850</w:t>
            </w:r>
          </w:p>
        </w:tc>
        <w:tc>
          <w:tcPr>
            <w:tcW w:w="1134" w:type="dxa"/>
            <w:vAlign w:val="bottom"/>
          </w:tcPr>
          <w:p w14:paraId="32FB9FA5" w14:textId="77777777" w:rsidR="004045D3" w:rsidRDefault="004045D3" w:rsidP="00FD3A67">
            <w:pPr>
              <w:jc w:val="right"/>
              <w:rPr>
                <w:rFonts w:cs="Calibri"/>
                <w:color w:val="000000"/>
              </w:rPr>
            </w:pPr>
            <w:r>
              <w:rPr>
                <w:rFonts w:cs="Calibri"/>
                <w:color w:val="000000"/>
              </w:rPr>
              <w:t>95</w:t>
            </w:r>
            <w:r>
              <w:rPr>
                <w:rFonts w:cs="Calibri"/>
                <w:color w:val="000000"/>
                <w:lang w:val="en-US"/>
              </w:rPr>
              <w:t>.</w:t>
            </w:r>
            <w:r>
              <w:rPr>
                <w:rFonts w:cs="Calibri"/>
                <w:color w:val="000000"/>
              </w:rPr>
              <w:t>940</w:t>
            </w:r>
          </w:p>
        </w:tc>
        <w:tc>
          <w:tcPr>
            <w:tcW w:w="1276" w:type="dxa"/>
          </w:tcPr>
          <w:p w14:paraId="7A283FD9" w14:textId="77777777" w:rsidR="004045D3" w:rsidRDefault="004045D3" w:rsidP="00FD3A67">
            <w:r w:rsidRPr="00581BE5">
              <w:rPr>
                <w:rFonts w:ascii="Times New Roman" w:hAnsi="Times New Roman"/>
                <w:color w:val="000000"/>
                <w:sz w:val="24"/>
                <w:szCs w:val="24"/>
                <w:lang w:val="en-US"/>
              </w:rPr>
              <w:t>37.000</w:t>
            </w:r>
          </w:p>
        </w:tc>
        <w:tc>
          <w:tcPr>
            <w:tcW w:w="1843" w:type="dxa"/>
          </w:tcPr>
          <w:p w14:paraId="75266FE6" w14:textId="77777777" w:rsidR="004045D3" w:rsidRPr="00337CDE" w:rsidRDefault="004045D3" w:rsidP="00FD3A67">
            <w:pPr>
              <w:pStyle w:val="ListParagraph"/>
              <w:spacing w:after="0"/>
              <w:ind w:left="0"/>
              <w:rPr>
                <w:rFonts w:ascii="Times New Roman" w:hAnsi="Times New Roman"/>
                <w:color w:val="000000"/>
                <w:sz w:val="24"/>
                <w:szCs w:val="24"/>
                <w:lang w:val="en-US"/>
              </w:rPr>
            </w:pPr>
            <w:proofErr w:type="spellStart"/>
            <w:r>
              <w:rPr>
                <w:rFonts w:ascii="Times New Roman" w:hAnsi="Times New Roman"/>
                <w:color w:val="000000"/>
                <w:sz w:val="24"/>
                <w:szCs w:val="24"/>
                <w:lang w:val="en-US"/>
              </w:rPr>
              <w:t>Penata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14:paraId="2FFE03EA"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9"/>
        </w:trPr>
        <w:tc>
          <w:tcPr>
            <w:tcW w:w="987" w:type="dxa"/>
          </w:tcPr>
          <w:p w14:paraId="32634F89"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IV A</w:t>
            </w:r>
          </w:p>
        </w:tc>
        <w:tc>
          <w:tcPr>
            <w:tcW w:w="1685" w:type="dxa"/>
          </w:tcPr>
          <w:p w14:paraId="26EF10F0"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3.044.300-Rp 5.000.000</w:t>
            </w:r>
          </w:p>
        </w:tc>
        <w:tc>
          <w:tcPr>
            <w:tcW w:w="1156" w:type="dxa"/>
          </w:tcPr>
          <w:p w14:paraId="3C699CAE" w14:textId="77777777" w:rsidR="004045D3" w:rsidRPr="008B783F"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190.000</w:t>
            </w:r>
          </w:p>
        </w:tc>
        <w:tc>
          <w:tcPr>
            <w:tcW w:w="1275" w:type="dxa"/>
          </w:tcPr>
          <w:p w14:paraId="3AACA2B7"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250.000</w:t>
            </w:r>
          </w:p>
        </w:tc>
        <w:tc>
          <w:tcPr>
            <w:tcW w:w="1134" w:type="dxa"/>
            <w:vAlign w:val="bottom"/>
          </w:tcPr>
          <w:p w14:paraId="0BEB28B7" w14:textId="77777777" w:rsidR="004045D3" w:rsidRDefault="004045D3" w:rsidP="00FD3A67">
            <w:pPr>
              <w:jc w:val="right"/>
              <w:rPr>
                <w:rFonts w:cs="Calibri"/>
                <w:color w:val="000000"/>
              </w:rPr>
            </w:pPr>
            <w:r>
              <w:rPr>
                <w:rFonts w:cs="Calibri"/>
                <w:color w:val="000000"/>
              </w:rPr>
              <w:t>100</w:t>
            </w:r>
            <w:r>
              <w:rPr>
                <w:rFonts w:cs="Calibri"/>
                <w:color w:val="000000"/>
                <w:lang w:val="en-US"/>
              </w:rPr>
              <w:t>.</w:t>
            </w:r>
            <w:r>
              <w:rPr>
                <w:rFonts w:cs="Calibri"/>
                <w:color w:val="000000"/>
              </w:rPr>
              <w:t>000</w:t>
            </w:r>
          </w:p>
        </w:tc>
        <w:tc>
          <w:tcPr>
            <w:tcW w:w="1276" w:type="dxa"/>
          </w:tcPr>
          <w:p w14:paraId="5785ACFA" w14:textId="77777777" w:rsidR="004045D3" w:rsidRPr="004A019D"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41.000</w:t>
            </w:r>
          </w:p>
        </w:tc>
        <w:tc>
          <w:tcPr>
            <w:tcW w:w="1843" w:type="dxa"/>
          </w:tcPr>
          <w:p w14:paraId="3E49CB03" w14:textId="77777777" w:rsidR="004045D3" w:rsidRPr="00337CDE"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Pembina</w:t>
            </w:r>
          </w:p>
        </w:tc>
      </w:tr>
      <w:tr w:rsidR="004045D3" w14:paraId="3FCB08BD"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987" w:type="dxa"/>
          </w:tcPr>
          <w:p w14:paraId="3EE8E8F9"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IV B</w:t>
            </w:r>
          </w:p>
        </w:tc>
        <w:tc>
          <w:tcPr>
            <w:tcW w:w="1685" w:type="dxa"/>
          </w:tcPr>
          <w:p w14:paraId="083E5E72"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3.173.100-Rp 5.211.500</w:t>
            </w:r>
          </w:p>
        </w:tc>
        <w:tc>
          <w:tcPr>
            <w:tcW w:w="1156" w:type="dxa"/>
          </w:tcPr>
          <w:p w14:paraId="5BB9E18D" w14:textId="77777777" w:rsidR="004045D3" w:rsidRDefault="004045D3" w:rsidP="00FD3A67">
            <w:r w:rsidRPr="0095597B">
              <w:rPr>
                <w:rFonts w:ascii="Times New Roman" w:hAnsi="Times New Roman"/>
                <w:color w:val="000000"/>
                <w:sz w:val="24"/>
                <w:szCs w:val="24"/>
                <w:lang w:val="en-US"/>
              </w:rPr>
              <w:t>190.000</w:t>
            </w:r>
          </w:p>
        </w:tc>
        <w:tc>
          <w:tcPr>
            <w:tcW w:w="1275" w:type="dxa"/>
          </w:tcPr>
          <w:p w14:paraId="050EC986"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260.575</w:t>
            </w:r>
          </w:p>
        </w:tc>
        <w:tc>
          <w:tcPr>
            <w:tcW w:w="1134" w:type="dxa"/>
            <w:vAlign w:val="bottom"/>
          </w:tcPr>
          <w:p w14:paraId="2355D15A" w14:textId="77777777" w:rsidR="004045D3" w:rsidRDefault="004045D3" w:rsidP="00FD3A67">
            <w:pPr>
              <w:jc w:val="right"/>
              <w:rPr>
                <w:rFonts w:cs="Calibri"/>
                <w:color w:val="000000"/>
              </w:rPr>
            </w:pPr>
            <w:r>
              <w:rPr>
                <w:rFonts w:cs="Calibri"/>
                <w:color w:val="000000"/>
              </w:rPr>
              <w:t>104</w:t>
            </w:r>
            <w:r>
              <w:rPr>
                <w:rFonts w:cs="Calibri"/>
                <w:color w:val="000000"/>
                <w:lang w:val="en-US"/>
              </w:rPr>
              <w:t>.</w:t>
            </w:r>
            <w:r>
              <w:rPr>
                <w:rFonts w:cs="Calibri"/>
                <w:color w:val="000000"/>
              </w:rPr>
              <w:t>230</w:t>
            </w:r>
          </w:p>
        </w:tc>
        <w:tc>
          <w:tcPr>
            <w:tcW w:w="1276" w:type="dxa"/>
          </w:tcPr>
          <w:p w14:paraId="2E4D41F6" w14:textId="77777777" w:rsidR="004045D3" w:rsidRDefault="004045D3" w:rsidP="00FD3A67">
            <w:r w:rsidRPr="0078407A">
              <w:rPr>
                <w:rFonts w:ascii="Times New Roman" w:hAnsi="Times New Roman"/>
                <w:color w:val="000000"/>
                <w:sz w:val="24"/>
                <w:szCs w:val="24"/>
                <w:lang w:val="en-US"/>
              </w:rPr>
              <w:t>41.000</w:t>
            </w:r>
          </w:p>
        </w:tc>
        <w:tc>
          <w:tcPr>
            <w:tcW w:w="1843" w:type="dxa"/>
          </w:tcPr>
          <w:p w14:paraId="64E85328" w14:textId="77777777" w:rsidR="004045D3" w:rsidRPr="00337CDE"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 xml:space="preserve">Pembina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I</w:t>
            </w:r>
          </w:p>
        </w:tc>
      </w:tr>
      <w:tr w:rsidR="004045D3" w14:paraId="135D41B7"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987" w:type="dxa"/>
          </w:tcPr>
          <w:p w14:paraId="6B1B0104"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IV C</w:t>
            </w:r>
          </w:p>
        </w:tc>
        <w:tc>
          <w:tcPr>
            <w:tcW w:w="1685" w:type="dxa"/>
          </w:tcPr>
          <w:p w14:paraId="0602E5CD"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3.307.300-Rp 5.431.900</w:t>
            </w:r>
          </w:p>
        </w:tc>
        <w:tc>
          <w:tcPr>
            <w:tcW w:w="1156" w:type="dxa"/>
          </w:tcPr>
          <w:p w14:paraId="383699F4" w14:textId="77777777" w:rsidR="004045D3" w:rsidRDefault="004045D3" w:rsidP="00FD3A67">
            <w:r w:rsidRPr="0095597B">
              <w:rPr>
                <w:rFonts w:ascii="Times New Roman" w:hAnsi="Times New Roman"/>
                <w:color w:val="000000"/>
                <w:sz w:val="24"/>
                <w:szCs w:val="24"/>
                <w:lang w:val="en-US"/>
              </w:rPr>
              <w:t>190.000</w:t>
            </w:r>
          </w:p>
        </w:tc>
        <w:tc>
          <w:tcPr>
            <w:tcW w:w="1275" w:type="dxa"/>
          </w:tcPr>
          <w:p w14:paraId="21BCED20"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271.595</w:t>
            </w:r>
          </w:p>
        </w:tc>
        <w:tc>
          <w:tcPr>
            <w:tcW w:w="1134" w:type="dxa"/>
            <w:vAlign w:val="bottom"/>
          </w:tcPr>
          <w:p w14:paraId="67E1A30A" w14:textId="77777777" w:rsidR="004045D3" w:rsidRDefault="004045D3" w:rsidP="00FD3A67">
            <w:pPr>
              <w:jc w:val="right"/>
              <w:rPr>
                <w:rFonts w:cs="Calibri"/>
                <w:color w:val="000000"/>
              </w:rPr>
            </w:pPr>
            <w:r>
              <w:rPr>
                <w:rFonts w:cs="Calibri"/>
                <w:color w:val="000000"/>
              </w:rPr>
              <w:t>108</w:t>
            </w:r>
            <w:r>
              <w:rPr>
                <w:rFonts w:cs="Calibri"/>
                <w:color w:val="000000"/>
                <w:lang w:val="en-US"/>
              </w:rPr>
              <w:t>.</w:t>
            </w:r>
            <w:r>
              <w:rPr>
                <w:rFonts w:cs="Calibri"/>
                <w:color w:val="000000"/>
              </w:rPr>
              <w:t>638</w:t>
            </w:r>
          </w:p>
        </w:tc>
        <w:tc>
          <w:tcPr>
            <w:tcW w:w="1276" w:type="dxa"/>
          </w:tcPr>
          <w:p w14:paraId="56389C3C" w14:textId="77777777" w:rsidR="004045D3" w:rsidRDefault="004045D3" w:rsidP="00FD3A67">
            <w:r w:rsidRPr="0078407A">
              <w:rPr>
                <w:rFonts w:ascii="Times New Roman" w:hAnsi="Times New Roman"/>
                <w:color w:val="000000"/>
                <w:sz w:val="24"/>
                <w:szCs w:val="24"/>
                <w:lang w:val="en-US"/>
              </w:rPr>
              <w:t>41.000</w:t>
            </w:r>
          </w:p>
        </w:tc>
        <w:tc>
          <w:tcPr>
            <w:tcW w:w="1843" w:type="dxa"/>
          </w:tcPr>
          <w:p w14:paraId="54CE8F53" w14:textId="77777777" w:rsidR="004045D3" w:rsidRPr="00337CDE"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 xml:space="preserve">Pembina </w:t>
            </w:r>
            <w:proofErr w:type="spellStart"/>
            <w:r>
              <w:rPr>
                <w:rFonts w:ascii="Times New Roman" w:hAnsi="Times New Roman"/>
                <w:color w:val="000000"/>
                <w:sz w:val="24"/>
                <w:szCs w:val="24"/>
                <w:lang w:val="en-US"/>
              </w:rPr>
              <w:t>utama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muda</w:t>
            </w:r>
            <w:proofErr w:type="spellEnd"/>
          </w:p>
        </w:tc>
      </w:tr>
      <w:tr w:rsidR="004045D3" w14:paraId="4661F11F"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987" w:type="dxa"/>
          </w:tcPr>
          <w:p w14:paraId="7BAEC5CB"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IV D</w:t>
            </w:r>
          </w:p>
        </w:tc>
        <w:tc>
          <w:tcPr>
            <w:tcW w:w="1685" w:type="dxa"/>
          </w:tcPr>
          <w:p w14:paraId="7AE70569"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3.447.200-Rp 5.661.700</w:t>
            </w:r>
          </w:p>
        </w:tc>
        <w:tc>
          <w:tcPr>
            <w:tcW w:w="1156" w:type="dxa"/>
          </w:tcPr>
          <w:p w14:paraId="0BC79957" w14:textId="77777777" w:rsidR="004045D3" w:rsidRDefault="004045D3" w:rsidP="00FD3A67">
            <w:r w:rsidRPr="0095597B">
              <w:rPr>
                <w:rFonts w:ascii="Times New Roman" w:hAnsi="Times New Roman"/>
                <w:color w:val="000000"/>
                <w:sz w:val="24"/>
                <w:szCs w:val="24"/>
                <w:lang w:val="en-US"/>
              </w:rPr>
              <w:t>190.000</w:t>
            </w:r>
          </w:p>
        </w:tc>
        <w:tc>
          <w:tcPr>
            <w:tcW w:w="1275" w:type="dxa"/>
          </w:tcPr>
          <w:p w14:paraId="03524C64"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283.085</w:t>
            </w:r>
          </w:p>
        </w:tc>
        <w:tc>
          <w:tcPr>
            <w:tcW w:w="1134" w:type="dxa"/>
            <w:vAlign w:val="bottom"/>
          </w:tcPr>
          <w:p w14:paraId="07494B22" w14:textId="77777777" w:rsidR="004045D3" w:rsidRDefault="004045D3" w:rsidP="00FD3A67">
            <w:pPr>
              <w:jc w:val="right"/>
              <w:rPr>
                <w:rFonts w:cs="Calibri"/>
                <w:color w:val="000000"/>
              </w:rPr>
            </w:pPr>
            <w:r>
              <w:rPr>
                <w:rFonts w:cs="Calibri"/>
                <w:color w:val="000000"/>
              </w:rPr>
              <w:t>113</w:t>
            </w:r>
            <w:r>
              <w:rPr>
                <w:rFonts w:cs="Calibri"/>
                <w:color w:val="000000"/>
                <w:lang w:val="en-US"/>
              </w:rPr>
              <w:t>.</w:t>
            </w:r>
            <w:r>
              <w:rPr>
                <w:rFonts w:cs="Calibri"/>
                <w:color w:val="000000"/>
              </w:rPr>
              <w:t>234</w:t>
            </w:r>
          </w:p>
        </w:tc>
        <w:tc>
          <w:tcPr>
            <w:tcW w:w="1276" w:type="dxa"/>
          </w:tcPr>
          <w:p w14:paraId="21D410AD" w14:textId="77777777" w:rsidR="004045D3" w:rsidRDefault="004045D3" w:rsidP="00FD3A67">
            <w:r w:rsidRPr="0078407A">
              <w:rPr>
                <w:rFonts w:ascii="Times New Roman" w:hAnsi="Times New Roman"/>
                <w:color w:val="000000"/>
                <w:sz w:val="24"/>
                <w:szCs w:val="24"/>
                <w:lang w:val="en-US"/>
              </w:rPr>
              <w:t>41.000</w:t>
            </w:r>
          </w:p>
        </w:tc>
        <w:tc>
          <w:tcPr>
            <w:tcW w:w="1843" w:type="dxa"/>
          </w:tcPr>
          <w:p w14:paraId="5F908598" w14:textId="77777777" w:rsidR="004045D3" w:rsidRPr="00337CDE"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 xml:space="preserve">Pembina </w:t>
            </w:r>
            <w:proofErr w:type="spellStart"/>
            <w:r>
              <w:rPr>
                <w:rFonts w:ascii="Times New Roman" w:hAnsi="Times New Roman"/>
                <w:color w:val="000000"/>
                <w:sz w:val="24"/>
                <w:szCs w:val="24"/>
                <w:lang w:val="en-US"/>
              </w:rPr>
              <w:t>utama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madya</w:t>
            </w:r>
            <w:proofErr w:type="spellEnd"/>
          </w:p>
        </w:tc>
      </w:tr>
      <w:tr w:rsidR="004045D3" w14:paraId="03164600" w14:textId="77777777" w:rsidTr="00FD3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6"/>
        </w:trPr>
        <w:tc>
          <w:tcPr>
            <w:tcW w:w="987" w:type="dxa"/>
          </w:tcPr>
          <w:p w14:paraId="366C0CC7" w14:textId="77777777" w:rsidR="004045D3" w:rsidRPr="00D06C99" w:rsidRDefault="004045D3" w:rsidP="00FD3A67">
            <w:pPr>
              <w:pStyle w:val="ListParagraph"/>
              <w:spacing w:after="0"/>
              <w:ind w:left="0"/>
              <w:jc w:val="center"/>
              <w:rPr>
                <w:rFonts w:ascii="Times New Roman" w:hAnsi="Times New Roman"/>
                <w:color w:val="000000"/>
                <w:sz w:val="24"/>
                <w:szCs w:val="24"/>
                <w:lang w:val="en-US"/>
              </w:rPr>
            </w:pPr>
            <w:r>
              <w:rPr>
                <w:rFonts w:ascii="Times New Roman" w:hAnsi="Times New Roman"/>
                <w:color w:val="000000"/>
                <w:sz w:val="24"/>
                <w:szCs w:val="24"/>
                <w:lang w:val="en-US"/>
              </w:rPr>
              <w:t>IV E</w:t>
            </w:r>
          </w:p>
        </w:tc>
        <w:tc>
          <w:tcPr>
            <w:tcW w:w="1685" w:type="dxa"/>
          </w:tcPr>
          <w:p w14:paraId="6A32F1F3" w14:textId="77777777" w:rsidR="004045D3" w:rsidRDefault="004045D3" w:rsidP="00FD3A67">
            <w:pPr>
              <w:pStyle w:val="ListParagraph"/>
              <w:spacing w:after="0"/>
              <w:ind w:left="0"/>
              <w:rPr>
                <w:rFonts w:ascii="Times New Roman" w:hAnsi="Times New Roman"/>
                <w:color w:val="000000"/>
                <w:sz w:val="24"/>
                <w:szCs w:val="24"/>
              </w:rPr>
            </w:pPr>
            <w:r w:rsidRPr="00552095">
              <w:rPr>
                <w:rFonts w:ascii="Times New Roman" w:hAnsi="Times New Roman"/>
                <w:color w:val="000000"/>
                <w:sz w:val="24"/>
                <w:szCs w:val="24"/>
              </w:rPr>
              <w:t>Rp 3.593.100-Rp 5.901.200</w:t>
            </w:r>
          </w:p>
        </w:tc>
        <w:tc>
          <w:tcPr>
            <w:tcW w:w="1156" w:type="dxa"/>
          </w:tcPr>
          <w:p w14:paraId="3F78F84E" w14:textId="77777777" w:rsidR="004045D3" w:rsidRDefault="004045D3" w:rsidP="00FD3A67">
            <w:r w:rsidRPr="0095597B">
              <w:rPr>
                <w:rFonts w:ascii="Times New Roman" w:hAnsi="Times New Roman"/>
                <w:color w:val="000000"/>
                <w:sz w:val="24"/>
                <w:szCs w:val="24"/>
                <w:lang w:val="en-US"/>
              </w:rPr>
              <w:t>190.000</w:t>
            </w:r>
          </w:p>
        </w:tc>
        <w:tc>
          <w:tcPr>
            <w:tcW w:w="1275" w:type="dxa"/>
          </w:tcPr>
          <w:p w14:paraId="1EDA99EF" w14:textId="77777777" w:rsidR="004045D3" w:rsidRPr="00212C71"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295.060</w:t>
            </w:r>
          </w:p>
        </w:tc>
        <w:tc>
          <w:tcPr>
            <w:tcW w:w="1134" w:type="dxa"/>
            <w:vAlign w:val="bottom"/>
          </w:tcPr>
          <w:p w14:paraId="4350383F" w14:textId="77777777" w:rsidR="004045D3" w:rsidRDefault="004045D3" w:rsidP="00FD3A67">
            <w:pPr>
              <w:jc w:val="right"/>
              <w:rPr>
                <w:rFonts w:cs="Calibri"/>
                <w:color w:val="000000"/>
              </w:rPr>
            </w:pPr>
            <w:r>
              <w:rPr>
                <w:rFonts w:cs="Calibri"/>
                <w:color w:val="000000"/>
              </w:rPr>
              <w:t>118</w:t>
            </w:r>
            <w:r>
              <w:rPr>
                <w:rFonts w:cs="Calibri"/>
                <w:color w:val="000000"/>
                <w:lang w:val="en-US"/>
              </w:rPr>
              <w:t>.</w:t>
            </w:r>
            <w:r>
              <w:rPr>
                <w:rFonts w:cs="Calibri"/>
                <w:color w:val="000000"/>
              </w:rPr>
              <w:t>024</w:t>
            </w:r>
          </w:p>
        </w:tc>
        <w:tc>
          <w:tcPr>
            <w:tcW w:w="1276" w:type="dxa"/>
          </w:tcPr>
          <w:p w14:paraId="778A9B3B" w14:textId="77777777" w:rsidR="004045D3" w:rsidRDefault="004045D3" w:rsidP="00FD3A67">
            <w:r w:rsidRPr="0078407A">
              <w:rPr>
                <w:rFonts w:ascii="Times New Roman" w:hAnsi="Times New Roman"/>
                <w:color w:val="000000"/>
                <w:sz w:val="24"/>
                <w:szCs w:val="24"/>
                <w:lang w:val="en-US"/>
              </w:rPr>
              <w:t>41.000</w:t>
            </w:r>
          </w:p>
        </w:tc>
        <w:tc>
          <w:tcPr>
            <w:tcW w:w="1843" w:type="dxa"/>
          </w:tcPr>
          <w:p w14:paraId="1B72182D" w14:textId="77777777" w:rsidR="004045D3" w:rsidRPr="00337CDE" w:rsidRDefault="004045D3" w:rsidP="00FD3A67">
            <w:pPr>
              <w:pStyle w:val="ListParagraph"/>
              <w:spacing w:after="0"/>
              <w:ind w:left="0"/>
              <w:rPr>
                <w:rFonts w:ascii="Times New Roman" w:hAnsi="Times New Roman"/>
                <w:color w:val="000000"/>
                <w:sz w:val="24"/>
                <w:szCs w:val="24"/>
                <w:lang w:val="en-US"/>
              </w:rPr>
            </w:pPr>
            <w:r>
              <w:rPr>
                <w:rFonts w:ascii="Times New Roman" w:hAnsi="Times New Roman"/>
                <w:color w:val="000000"/>
                <w:sz w:val="24"/>
                <w:szCs w:val="24"/>
                <w:lang w:val="en-US"/>
              </w:rPr>
              <w:t xml:space="preserve">Pembina </w:t>
            </w:r>
            <w:proofErr w:type="spellStart"/>
            <w:r>
              <w:rPr>
                <w:rFonts w:ascii="Times New Roman" w:hAnsi="Times New Roman"/>
                <w:color w:val="000000"/>
                <w:sz w:val="24"/>
                <w:szCs w:val="24"/>
                <w:lang w:val="en-US"/>
              </w:rPr>
              <w:t>utama</w:t>
            </w:r>
            <w:proofErr w:type="spellEnd"/>
          </w:p>
        </w:tc>
      </w:tr>
    </w:tbl>
    <w:p w14:paraId="088824B4" w14:textId="77777777" w:rsidR="004045D3" w:rsidRDefault="004045D3" w:rsidP="004045D3">
      <w:pPr>
        <w:pStyle w:val="ListParagraph"/>
        <w:spacing w:after="0"/>
        <w:ind w:left="567"/>
        <w:rPr>
          <w:rFonts w:ascii="Times New Roman" w:hAnsi="Times New Roman"/>
          <w:color w:val="000000"/>
          <w:sz w:val="24"/>
          <w:szCs w:val="24"/>
        </w:rPr>
      </w:pPr>
      <w:r>
        <w:rPr>
          <w:rFonts w:ascii="Times New Roman" w:hAnsi="Times New Roman"/>
          <w:color w:val="000000"/>
          <w:sz w:val="24"/>
          <w:szCs w:val="24"/>
        </w:rPr>
        <w:tab/>
      </w:r>
    </w:p>
    <w:p w14:paraId="69F4B16E" w14:textId="77777777" w:rsidR="004045D3" w:rsidRDefault="004045D3" w:rsidP="004045D3">
      <w:pPr>
        <w:pStyle w:val="ListParagraph"/>
        <w:spacing w:after="0"/>
        <w:ind w:left="567"/>
        <w:rPr>
          <w:rFonts w:ascii="Times New Roman" w:hAnsi="Times New Roman"/>
          <w:color w:val="000000"/>
          <w:sz w:val="24"/>
          <w:szCs w:val="24"/>
        </w:rPr>
      </w:pPr>
    </w:p>
    <w:p w14:paraId="6B47C7F4" w14:textId="77777777" w:rsidR="004045D3" w:rsidRDefault="004045D3" w:rsidP="004045D3">
      <w:pPr>
        <w:pStyle w:val="ListParagraph"/>
        <w:spacing w:after="0"/>
        <w:ind w:left="567"/>
        <w:rPr>
          <w:rFonts w:ascii="Times New Roman" w:hAnsi="Times New Roman"/>
          <w:b/>
          <w:color w:val="000000"/>
          <w:sz w:val="24"/>
          <w:szCs w:val="24"/>
        </w:rPr>
      </w:pPr>
    </w:p>
    <w:p w14:paraId="76F52A94" w14:textId="5F102305" w:rsidR="004045D3" w:rsidRPr="00FF5DEF" w:rsidRDefault="00FF5DEF" w:rsidP="00FF5DEF">
      <w:pPr>
        <w:spacing w:after="0"/>
        <w:rPr>
          <w:rFonts w:ascii="Times New Roman" w:hAnsi="Times New Roman"/>
          <w:b/>
          <w:color w:val="000000"/>
          <w:sz w:val="28"/>
          <w:szCs w:val="28"/>
          <w:lang w:val="en-US"/>
        </w:rPr>
      </w:pPr>
      <w:r w:rsidRPr="00FF5DEF">
        <w:rPr>
          <w:rFonts w:ascii="Times New Roman" w:hAnsi="Times New Roman"/>
          <w:b/>
          <w:color w:val="000000"/>
          <w:sz w:val="28"/>
          <w:szCs w:val="28"/>
          <w:lang w:val="en-US"/>
        </w:rPr>
        <w:t xml:space="preserve">Daftar </w:t>
      </w:r>
      <w:proofErr w:type="spellStart"/>
      <w:r w:rsidRPr="00FF5DEF">
        <w:rPr>
          <w:rFonts w:ascii="Times New Roman" w:hAnsi="Times New Roman"/>
          <w:b/>
          <w:color w:val="000000"/>
          <w:sz w:val="28"/>
          <w:szCs w:val="28"/>
          <w:lang w:val="en-US"/>
        </w:rPr>
        <w:t>pustaka</w:t>
      </w:r>
      <w:proofErr w:type="spellEnd"/>
    </w:p>
    <w:p w14:paraId="58F6D796" w14:textId="77777777" w:rsidR="00F3769B" w:rsidRDefault="00F3769B" w:rsidP="00F3769B">
      <w:pPr>
        <w:spacing w:after="0" w:line="240" w:lineRule="auto"/>
        <w:rPr>
          <w:rFonts w:ascii="Times New Roman" w:eastAsia="Times New Roman" w:hAnsi="Times New Roman"/>
          <w:sz w:val="24"/>
          <w:szCs w:val="24"/>
          <w:lang w:val="en-ID" w:eastAsia="en-ID"/>
        </w:rPr>
      </w:pPr>
    </w:p>
    <w:sdt>
      <w:sdtPr>
        <w:tag w:val="MENDELEY_BIBLIOGRAPHY"/>
        <w:id w:val="1334414805"/>
        <w:placeholder>
          <w:docPart w:val="DefaultPlaceholder_-1854013440"/>
        </w:placeholder>
      </w:sdtPr>
      <w:sdtEndPr/>
      <w:sdtContent>
        <w:p w14:paraId="4AF84CDD" w14:textId="77777777" w:rsidR="007C3759" w:rsidRDefault="007C3759">
          <w:pPr>
            <w:autoSpaceDE w:val="0"/>
            <w:autoSpaceDN w:val="0"/>
            <w:ind w:hanging="480"/>
            <w:divId w:val="1021319133"/>
            <w:rPr>
              <w:rFonts w:eastAsia="Times New Roman"/>
              <w:sz w:val="24"/>
              <w:szCs w:val="24"/>
            </w:rPr>
          </w:pPr>
          <w:r>
            <w:rPr>
              <w:rFonts w:eastAsia="Times New Roman"/>
            </w:rPr>
            <w:t xml:space="preserve">Ekowati, V. M., </w:t>
          </w:r>
          <w:proofErr w:type="spellStart"/>
          <w:r>
            <w:rPr>
              <w:rFonts w:eastAsia="Times New Roman"/>
            </w:rPr>
            <w:t>Sabran</w:t>
          </w:r>
          <w:proofErr w:type="spellEnd"/>
          <w:r>
            <w:rPr>
              <w:rFonts w:eastAsia="Times New Roman"/>
            </w:rPr>
            <w:t xml:space="preserve">, Supriyanto, A. S., Pratiwi, V. U., &amp; Masyhuri. (2021). </w:t>
          </w:r>
          <w:proofErr w:type="spellStart"/>
          <w:r>
            <w:rPr>
              <w:rFonts w:eastAsia="Times New Roman"/>
            </w:rPr>
            <w:t>Assessing</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impact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empowerment</w:t>
          </w:r>
          <w:proofErr w:type="spellEnd"/>
          <w:r>
            <w:rPr>
              <w:rFonts w:eastAsia="Times New Roman"/>
            </w:rPr>
            <w:t xml:space="preserve"> </w:t>
          </w:r>
          <w:proofErr w:type="spellStart"/>
          <w:r>
            <w:rPr>
              <w:rFonts w:eastAsia="Times New Roman"/>
            </w:rPr>
            <w:t>on</w:t>
          </w:r>
          <w:proofErr w:type="spellEnd"/>
          <w:r>
            <w:rPr>
              <w:rFonts w:eastAsia="Times New Roman"/>
            </w:rPr>
            <w:t xml:space="preserve"> </w:t>
          </w:r>
          <w:proofErr w:type="spellStart"/>
          <w:r>
            <w:rPr>
              <w:rFonts w:eastAsia="Times New Roman"/>
            </w:rPr>
            <w:t>achieving</w:t>
          </w:r>
          <w:proofErr w:type="spellEnd"/>
          <w:r>
            <w:rPr>
              <w:rFonts w:eastAsia="Times New Roman"/>
            </w:rPr>
            <w:t xml:space="preserve"> </w:t>
          </w:r>
          <w:proofErr w:type="spellStart"/>
          <w:r>
            <w:rPr>
              <w:rFonts w:eastAsia="Times New Roman"/>
            </w:rPr>
            <w:t>employee</w:t>
          </w:r>
          <w:proofErr w:type="spellEnd"/>
          <w:r>
            <w:rPr>
              <w:rFonts w:eastAsia="Times New Roman"/>
            </w:rPr>
            <w:t xml:space="preserve"> </w:t>
          </w:r>
          <w:proofErr w:type="spellStart"/>
          <w:r>
            <w:rPr>
              <w:rFonts w:eastAsia="Times New Roman"/>
            </w:rPr>
            <w:t>performance</w:t>
          </w:r>
          <w:proofErr w:type="spellEnd"/>
          <w:r>
            <w:rPr>
              <w:rFonts w:eastAsia="Times New Roman"/>
            </w:rPr>
            <w:t xml:space="preserve"> </w:t>
          </w:r>
          <w:proofErr w:type="spellStart"/>
          <w:r>
            <w:rPr>
              <w:rFonts w:eastAsia="Times New Roman"/>
            </w:rPr>
            <w:t>mediating</w:t>
          </w:r>
          <w:proofErr w:type="spellEnd"/>
          <w:r>
            <w:rPr>
              <w:rFonts w:eastAsia="Times New Roman"/>
            </w:rPr>
            <w:t xml:space="preserve"> </w:t>
          </w:r>
          <w:proofErr w:type="spellStart"/>
          <w:r>
            <w:rPr>
              <w:rFonts w:eastAsia="Times New Roman"/>
            </w:rPr>
            <w:t>role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information</w:t>
          </w:r>
          <w:proofErr w:type="spellEnd"/>
          <w:r>
            <w:rPr>
              <w:rFonts w:eastAsia="Times New Roman"/>
            </w:rPr>
            <w:t xml:space="preserve"> </w:t>
          </w:r>
          <w:proofErr w:type="spellStart"/>
          <w:r>
            <w:rPr>
              <w:rFonts w:eastAsia="Times New Roman"/>
            </w:rPr>
            <w:t>communication</w:t>
          </w:r>
          <w:proofErr w:type="spellEnd"/>
          <w:r>
            <w:rPr>
              <w:rFonts w:eastAsia="Times New Roman"/>
            </w:rPr>
            <w:t xml:space="preserve"> </w:t>
          </w:r>
          <w:proofErr w:type="spellStart"/>
          <w:r>
            <w:rPr>
              <w:rFonts w:eastAsia="Times New Roman"/>
            </w:rPr>
            <w:t>technology</w:t>
          </w:r>
          <w:proofErr w:type="spellEnd"/>
          <w:r>
            <w:rPr>
              <w:rFonts w:eastAsia="Times New Roman"/>
            </w:rPr>
            <w:t xml:space="preserve">. </w:t>
          </w:r>
          <w:proofErr w:type="spellStart"/>
          <w:r>
            <w:rPr>
              <w:rFonts w:eastAsia="Times New Roman"/>
              <w:i/>
              <w:iCs/>
            </w:rPr>
            <w:t>Quality</w:t>
          </w:r>
          <w:proofErr w:type="spellEnd"/>
          <w:r>
            <w:rPr>
              <w:rFonts w:eastAsia="Times New Roman"/>
              <w:i/>
              <w:iCs/>
            </w:rPr>
            <w:t xml:space="preserve"> - Access </w:t>
          </w:r>
          <w:proofErr w:type="spellStart"/>
          <w:r>
            <w:rPr>
              <w:rFonts w:eastAsia="Times New Roman"/>
              <w:i/>
              <w:iCs/>
            </w:rPr>
            <w:t>to</w:t>
          </w:r>
          <w:proofErr w:type="spellEnd"/>
          <w:r>
            <w:rPr>
              <w:rFonts w:eastAsia="Times New Roman"/>
              <w:i/>
              <w:iCs/>
            </w:rPr>
            <w:t xml:space="preserve"> </w:t>
          </w:r>
          <w:proofErr w:type="spellStart"/>
          <w:r>
            <w:rPr>
              <w:rFonts w:eastAsia="Times New Roman"/>
              <w:i/>
              <w:iCs/>
            </w:rPr>
            <w:t>Success</w:t>
          </w:r>
          <w:proofErr w:type="spellEnd"/>
          <w:r>
            <w:rPr>
              <w:rFonts w:eastAsia="Times New Roman"/>
            </w:rPr>
            <w:t xml:space="preserve">, </w:t>
          </w:r>
          <w:r>
            <w:rPr>
              <w:rFonts w:eastAsia="Times New Roman"/>
              <w:i/>
              <w:iCs/>
            </w:rPr>
            <w:t>22</w:t>
          </w:r>
          <w:r>
            <w:rPr>
              <w:rFonts w:eastAsia="Times New Roman"/>
            </w:rPr>
            <w:t>(184), 211–216. https://doi.org/10.47750/QAS/22.184.27</w:t>
          </w:r>
        </w:p>
        <w:p w14:paraId="32A99972" w14:textId="77777777" w:rsidR="007C3759" w:rsidRDefault="007C3759">
          <w:pPr>
            <w:autoSpaceDE w:val="0"/>
            <w:autoSpaceDN w:val="0"/>
            <w:ind w:hanging="480"/>
            <w:divId w:val="2100329528"/>
            <w:rPr>
              <w:rFonts w:eastAsia="Times New Roman"/>
            </w:rPr>
          </w:pPr>
          <w:r>
            <w:rPr>
              <w:rFonts w:eastAsia="Times New Roman"/>
            </w:rPr>
            <w:t xml:space="preserve">Iskandar, I., Hutagalung, D. J., &amp; Adawiyah, R. (2019). The </w:t>
          </w:r>
          <w:proofErr w:type="spellStart"/>
          <w:r>
            <w:rPr>
              <w:rFonts w:eastAsia="Times New Roman"/>
            </w:rPr>
            <w:t>Effect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Job</w:t>
          </w:r>
          <w:proofErr w:type="spellEnd"/>
          <w:r>
            <w:rPr>
              <w:rFonts w:eastAsia="Times New Roman"/>
            </w:rPr>
            <w:t xml:space="preserve"> </w:t>
          </w:r>
          <w:proofErr w:type="spellStart"/>
          <w:r>
            <w:rPr>
              <w:rFonts w:eastAsia="Times New Roman"/>
            </w:rPr>
            <w:t>Satisfaction</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Organizational</w:t>
          </w:r>
          <w:proofErr w:type="spellEnd"/>
          <w:r>
            <w:rPr>
              <w:rFonts w:eastAsia="Times New Roman"/>
            </w:rPr>
            <w:t xml:space="preserve"> </w:t>
          </w:r>
          <w:proofErr w:type="spellStart"/>
          <w:r>
            <w:rPr>
              <w:rFonts w:eastAsia="Times New Roman"/>
            </w:rPr>
            <w:t>Commitment</w:t>
          </w:r>
          <w:proofErr w:type="spellEnd"/>
          <w:r>
            <w:rPr>
              <w:rFonts w:eastAsia="Times New Roman"/>
            </w:rPr>
            <w:t xml:space="preserve"> </w:t>
          </w:r>
          <w:proofErr w:type="spellStart"/>
          <w:r>
            <w:rPr>
              <w:rFonts w:eastAsia="Times New Roman"/>
            </w:rPr>
            <w:t>Towards</w:t>
          </w:r>
          <w:proofErr w:type="spellEnd"/>
          <w:r>
            <w:rPr>
              <w:rFonts w:eastAsia="Times New Roman"/>
            </w:rPr>
            <w:t xml:space="preserve"> </w:t>
          </w:r>
          <w:proofErr w:type="spellStart"/>
          <w:r>
            <w:rPr>
              <w:rFonts w:eastAsia="Times New Roman"/>
            </w:rPr>
            <w:t>Organizational</w:t>
          </w:r>
          <w:proofErr w:type="spellEnd"/>
          <w:r>
            <w:rPr>
              <w:rFonts w:eastAsia="Times New Roman"/>
            </w:rPr>
            <w:t xml:space="preserve"> </w:t>
          </w:r>
          <w:proofErr w:type="spellStart"/>
          <w:r>
            <w:rPr>
              <w:rFonts w:eastAsia="Times New Roman"/>
            </w:rPr>
            <w:t>Citizenship</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(OCB): A </w:t>
          </w:r>
          <w:proofErr w:type="spellStart"/>
          <w:r>
            <w:rPr>
              <w:rFonts w:eastAsia="Times New Roman"/>
            </w:rPr>
            <w:t>Case</w:t>
          </w:r>
          <w:proofErr w:type="spellEnd"/>
          <w:r>
            <w:rPr>
              <w:rFonts w:eastAsia="Times New Roman"/>
            </w:rPr>
            <w:t xml:space="preserve"> Study </w:t>
          </w:r>
          <w:proofErr w:type="spellStart"/>
          <w:r>
            <w:rPr>
              <w:rFonts w:eastAsia="Times New Roman"/>
            </w:rPr>
            <w:t>on</w:t>
          </w:r>
          <w:proofErr w:type="spellEnd"/>
          <w:r>
            <w:rPr>
              <w:rFonts w:eastAsia="Times New Roman"/>
            </w:rPr>
            <w:t xml:space="preserve"> </w:t>
          </w:r>
          <w:proofErr w:type="spellStart"/>
          <w:r>
            <w:rPr>
              <w:rFonts w:eastAsia="Times New Roman"/>
            </w:rPr>
            <w:t>Employee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Local</w:t>
          </w:r>
          <w:proofErr w:type="spellEnd"/>
          <w:r>
            <w:rPr>
              <w:rFonts w:eastAsia="Times New Roman"/>
            </w:rPr>
            <w:t xml:space="preserve"> Water Company “Tirta Mahakam” Kutai Kartanegara Indonesia. </w:t>
          </w:r>
          <w:r>
            <w:rPr>
              <w:rFonts w:eastAsia="Times New Roman"/>
              <w:i/>
              <w:iCs/>
            </w:rPr>
            <w:t>Jurnal Ekonomi Bisnis Dan Kewirausahaan</w:t>
          </w:r>
          <w:r>
            <w:rPr>
              <w:rFonts w:eastAsia="Times New Roman"/>
            </w:rPr>
            <w:t xml:space="preserve">, </w:t>
          </w:r>
          <w:r>
            <w:rPr>
              <w:rFonts w:eastAsia="Times New Roman"/>
              <w:i/>
              <w:iCs/>
            </w:rPr>
            <w:t>8</w:t>
          </w:r>
          <w:r>
            <w:rPr>
              <w:rFonts w:eastAsia="Times New Roman"/>
            </w:rPr>
            <w:t>(3), 236. https://doi.org/10.26418/jebik.v8i3.35001</w:t>
          </w:r>
        </w:p>
        <w:p w14:paraId="2F70781E" w14:textId="77777777" w:rsidR="007C3759" w:rsidRDefault="007C3759">
          <w:pPr>
            <w:autoSpaceDE w:val="0"/>
            <w:autoSpaceDN w:val="0"/>
            <w:ind w:hanging="480"/>
            <w:divId w:val="386757130"/>
            <w:rPr>
              <w:rFonts w:eastAsia="Times New Roman"/>
            </w:rPr>
          </w:pPr>
          <w:proofErr w:type="spellStart"/>
          <w:r>
            <w:rPr>
              <w:rFonts w:eastAsia="Times New Roman"/>
            </w:rPr>
            <w:t>Sabran</w:t>
          </w:r>
          <w:proofErr w:type="spellEnd"/>
          <w:r>
            <w:rPr>
              <w:rFonts w:eastAsia="Times New Roman"/>
            </w:rPr>
            <w:t xml:space="preserve">, Ekowati, V. M., &amp; Supriyanto, A. S. (2022). The </w:t>
          </w:r>
          <w:proofErr w:type="spellStart"/>
          <w:r>
            <w:rPr>
              <w:rFonts w:eastAsia="Times New Roman"/>
            </w:rPr>
            <w:t>Interactive</w:t>
          </w:r>
          <w:proofErr w:type="spellEnd"/>
          <w:r>
            <w:rPr>
              <w:rFonts w:eastAsia="Times New Roman"/>
            </w:rPr>
            <w:t xml:space="preserve"> </w:t>
          </w:r>
          <w:proofErr w:type="spellStart"/>
          <w:r>
            <w:rPr>
              <w:rFonts w:eastAsia="Times New Roman"/>
            </w:rPr>
            <w:t>Effects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Leadership</w:t>
          </w:r>
          <w:proofErr w:type="spellEnd"/>
          <w:r>
            <w:rPr>
              <w:rFonts w:eastAsia="Times New Roman"/>
            </w:rPr>
            <w:t xml:space="preserve"> </w:t>
          </w:r>
          <w:proofErr w:type="spellStart"/>
          <w:r>
            <w:rPr>
              <w:rFonts w:eastAsia="Times New Roman"/>
            </w:rPr>
            <w:t>Styles</w:t>
          </w:r>
          <w:proofErr w:type="spellEnd"/>
          <w:r>
            <w:rPr>
              <w:rFonts w:eastAsia="Times New Roman"/>
            </w:rPr>
            <w:t xml:space="preserve"> </w:t>
          </w:r>
          <w:proofErr w:type="spellStart"/>
          <w:r>
            <w:rPr>
              <w:rFonts w:eastAsia="Times New Roman"/>
            </w:rPr>
            <w:t>on</w:t>
          </w:r>
          <w:proofErr w:type="spellEnd"/>
          <w:r>
            <w:rPr>
              <w:rFonts w:eastAsia="Times New Roman"/>
            </w:rPr>
            <w:t xml:space="preserve"> </w:t>
          </w:r>
          <w:proofErr w:type="spellStart"/>
          <w:r>
            <w:rPr>
              <w:rFonts w:eastAsia="Times New Roman"/>
            </w:rPr>
            <w:t>Counterproductive</w:t>
          </w:r>
          <w:proofErr w:type="spellEnd"/>
          <w:r>
            <w:rPr>
              <w:rFonts w:eastAsia="Times New Roman"/>
            </w:rPr>
            <w:t xml:space="preserve"> </w:t>
          </w:r>
          <w:proofErr w:type="spellStart"/>
          <w:r>
            <w:rPr>
              <w:rFonts w:eastAsia="Times New Roman"/>
            </w:rPr>
            <w:t>Work</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An </w:t>
          </w:r>
          <w:proofErr w:type="spellStart"/>
          <w:r>
            <w:rPr>
              <w:rFonts w:eastAsia="Times New Roman"/>
            </w:rPr>
            <w:t>Examination</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Multiple</w:t>
          </w:r>
          <w:proofErr w:type="spellEnd"/>
          <w:r>
            <w:rPr>
              <w:rFonts w:eastAsia="Times New Roman"/>
            </w:rPr>
            <w:t xml:space="preserve"> </w:t>
          </w:r>
          <w:proofErr w:type="spellStart"/>
          <w:r>
            <w:rPr>
              <w:rFonts w:eastAsia="Times New Roman"/>
            </w:rPr>
            <w:t>Theoretical</w:t>
          </w:r>
          <w:proofErr w:type="spellEnd"/>
          <w:r>
            <w:rPr>
              <w:rFonts w:eastAsia="Times New Roman"/>
            </w:rPr>
            <w:t xml:space="preserve"> </w:t>
          </w:r>
          <w:proofErr w:type="spellStart"/>
          <w:r>
            <w:rPr>
              <w:rFonts w:eastAsia="Times New Roman"/>
            </w:rPr>
            <w:t>Lenses</w:t>
          </w:r>
          <w:proofErr w:type="spellEnd"/>
          <w:r>
            <w:rPr>
              <w:rFonts w:eastAsia="Times New Roman"/>
            </w:rPr>
            <w:t xml:space="preserve">. </w:t>
          </w:r>
          <w:proofErr w:type="spellStart"/>
          <w:r>
            <w:rPr>
              <w:rFonts w:eastAsia="Times New Roman"/>
              <w:i/>
              <w:iCs/>
            </w:rPr>
            <w:t>Quality</w:t>
          </w:r>
          <w:proofErr w:type="spellEnd"/>
          <w:r>
            <w:rPr>
              <w:rFonts w:eastAsia="Times New Roman"/>
              <w:i/>
              <w:iCs/>
            </w:rPr>
            <w:t xml:space="preserve"> - Access </w:t>
          </w:r>
          <w:proofErr w:type="spellStart"/>
          <w:r>
            <w:rPr>
              <w:rFonts w:eastAsia="Times New Roman"/>
              <w:i/>
              <w:iCs/>
            </w:rPr>
            <w:t>to</w:t>
          </w:r>
          <w:proofErr w:type="spellEnd"/>
          <w:r>
            <w:rPr>
              <w:rFonts w:eastAsia="Times New Roman"/>
              <w:i/>
              <w:iCs/>
            </w:rPr>
            <w:t xml:space="preserve"> </w:t>
          </w:r>
          <w:proofErr w:type="spellStart"/>
          <w:r>
            <w:rPr>
              <w:rFonts w:eastAsia="Times New Roman"/>
              <w:i/>
              <w:iCs/>
            </w:rPr>
            <w:t>Success</w:t>
          </w:r>
          <w:proofErr w:type="spellEnd"/>
          <w:r>
            <w:rPr>
              <w:rFonts w:eastAsia="Times New Roman"/>
            </w:rPr>
            <w:t xml:space="preserve">, </w:t>
          </w:r>
          <w:r>
            <w:rPr>
              <w:rFonts w:eastAsia="Times New Roman"/>
              <w:i/>
              <w:iCs/>
            </w:rPr>
            <w:t>23</w:t>
          </w:r>
          <w:r>
            <w:rPr>
              <w:rFonts w:eastAsia="Times New Roman"/>
            </w:rPr>
            <w:t>(188), 145–153. https://doi.org/10.47750/QAS/23.188.21</w:t>
          </w:r>
        </w:p>
        <w:p w14:paraId="08BCD83D" w14:textId="77777777" w:rsidR="007C3759" w:rsidRDefault="007C3759">
          <w:pPr>
            <w:autoSpaceDE w:val="0"/>
            <w:autoSpaceDN w:val="0"/>
            <w:ind w:hanging="480"/>
            <w:divId w:val="127667522"/>
            <w:rPr>
              <w:rFonts w:eastAsia="Times New Roman"/>
            </w:rPr>
          </w:pPr>
          <w:r>
            <w:rPr>
              <w:rFonts w:eastAsia="Times New Roman"/>
            </w:rPr>
            <w:t xml:space="preserve">Sari, N. A., &amp; Adawiyah, R. (2019). </w:t>
          </w:r>
          <w:proofErr w:type="spellStart"/>
          <w:r>
            <w:rPr>
              <w:rFonts w:eastAsia="Times New Roman"/>
            </w:rPr>
            <w:t>Economics</w:t>
          </w:r>
          <w:proofErr w:type="spellEnd"/>
          <w:r>
            <w:rPr>
              <w:rFonts w:eastAsia="Times New Roman"/>
            </w:rPr>
            <w:t xml:space="preserve"> Development </w:t>
          </w:r>
          <w:proofErr w:type="spellStart"/>
          <w:r>
            <w:rPr>
              <w:rFonts w:eastAsia="Times New Roman"/>
            </w:rPr>
            <w:t>Analysis</w:t>
          </w:r>
          <w:proofErr w:type="spellEnd"/>
          <w:r>
            <w:rPr>
              <w:rFonts w:eastAsia="Times New Roman"/>
            </w:rPr>
            <w:t xml:space="preserve"> </w:t>
          </w:r>
          <w:proofErr w:type="spellStart"/>
          <w:r>
            <w:rPr>
              <w:rFonts w:eastAsia="Times New Roman"/>
            </w:rPr>
            <w:t>Journal</w:t>
          </w:r>
          <w:proofErr w:type="spellEnd"/>
          <w:r>
            <w:rPr>
              <w:rFonts w:eastAsia="Times New Roman"/>
            </w:rPr>
            <w:t xml:space="preserve"> The </w:t>
          </w:r>
          <w:proofErr w:type="spellStart"/>
          <w:r>
            <w:rPr>
              <w:rFonts w:eastAsia="Times New Roman"/>
            </w:rPr>
            <w:t>Impact</w:t>
          </w:r>
          <w:proofErr w:type="spellEnd"/>
          <w:r>
            <w:rPr>
              <w:rFonts w:eastAsia="Times New Roman"/>
            </w:rPr>
            <w:t xml:space="preserve"> </w:t>
          </w:r>
          <w:proofErr w:type="spellStart"/>
          <w:r>
            <w:rPr>
              <w:rFonts w:eastAsia="Times New Roman"/>
            </w:rPr>
            <w:t>of</w:t>
          </w:r>
          <w:proofErr w:type="spellEnd"/>
          <w:r>
            <w:rPr>
              <w:rFonts w:eastAsia="Times New Roman"/>
            </w:rPr>
            <w:t xml:space="preserve"> 900VA </w:t>
          </w:r>
          <w:proofErr w:type="spellStart"/>
          <w:r>
            <w:rPr>
              <w:rFonts w:eastAsia="Times New Roman"/>
            </w:rPr>
            <w:t>Electricity</w:t>
          </w:r>
          <w:proofErr w:type="spellEnd"/>
          <w:r>
            <w:rPr>
              <w:rFonts w:eastAsia="Times New Roman"/>
            </w:rPr>
            <w:t xml:space="preserve"> </w:t>
          </w:r>
          <w:proofErr w:type="spellStart"/>
          <w:r>
            <w:rPr>
              <w:rFonts w:eastAsia="Times New Roman"/>
            </w:rPr>
            <w:t>Tariff</w:t>
          </w:r>
          <w:proofErr w:type="spellEnd"/>
          <w:r>
            <w:rPr>
              <w:rFonts w:eastAsia="Times New Roman"/>
            </w:rPr>
            <w:t xml:space="preserve"> </w:t>
          </w:r>
          <w:proofErr w:type="spellStart"/>
          <w:r>
            <w:rPr>
              <w:rFonts w:eastAsia="Times New Roman"/>
            </w:rPr>
            <w:t>Adjustment</w:t>
          </w:r>
          <w:proofErr w:type="spellEnd"/>
          <w:r>
            <w:rPr>
              <w:rFonts w:eastAsia="Times New Roman"/>
            </w:rPr>
            <w:t xml:space="preserve"> </w:t>
          </w:r>
          <w:proofErr w:type="spellStart"/>
          <w:r>
            <w:rPr>
              <w:rFonts w:eastAsia="Times New Roman"/>
            </w:rPr>
            <w:t>on</w:t>
          </w:r>
          <w:proofErr w:type="spellEnd"/>
          <w:r>
            <w:rPr>
              <w:rFonts w:eastAsia="Times New Roman"/>
            </w:rPr>
            <w:t xml:space="preserve"> </w:t>
          </w:r>
          <w:proofErr w:type="spellStart"/>
          <w:r>
            <w:rPr>
              <w:rFonts w:eastAsia="Times New Roman"/>
            </w:rPr>
            <w:t>Household</w:t>
          </w:r>
          <w:proofErr w:type="spellEnd"/>
          <w:r>
            <w:rPr>
              <w:rFonts w:eastAsia="Times New Roman"/>
            </w:rPr>
            <w:t xml:space="preserve"> </w:t>
          </w:r>
          <w:proofErr w:type="spellStart"/>
          <w:r>
            <w:rPr>
              <w:rFonts w:eastAsia="Times New Roman"/>
            </w:rPr>
            <w:t>Consumption</w:t>
          </w:r>
          <w:proofErr w:type="spellEnd"/>
          <w:r>
            <w:rPr>
              <w:rFonts w:eastAsia="Times New Roman"/>
            </w:rPr>
            <w:t xml:space="preserve">. </w:t>
          </w:r>
          <w:proofErr w:type="spellStart"/>
          <w:r>
            <w:rPr>
              <w:rFonts w:eastAsia="Times New Roman"/>
              <w:i/>
              <w:iCs/>
            </w:rPr>
            <w:t>Economics</w:t>
          </w:r>
          <w:proofErr w:type="spellEnd"/>
          <w:r>
            <w:rPr>
              <w:rFonts w:eastAsia="Times New Roman"/>
              <w:i/>
              <w:iCs/>
            </w:rPr>
            <w:t xml:space="preserve"> Development </w:t>
          </w:r>
          <w:proofErr w:type="spellStart"/>
          <w:r>
            <w:rPr>
              <w:rFonts w:eastAsia="Times New Roman"/>
              <w:i/>
              <w:iCs/>
            </w:rPr>
            <w:t>Analysis</w:t>
          </w:r>
          <w:proofErr w:type="spellEnd"/>
          <w:r>
            <w:rPr>
              <w:rFonts w:eastAsia="Times New Roman"/>
              <w:i/>
              <w:iCs/>
            </w:rPr>
            <w:t xml:space="preserve"> </w:t>
          </w:r>
          <w:proofErr w:type="spellStart"/>
          <w:r>
            <w:rPr>
              <w:rFonts w:eastAsia="Times New Roman"/>
              <w:i/>
              <w:iCs/>
            </w:rPr>
            <w:t>Journal</w:t>
          </w:r>
          <w:proofErr w:type="spellEnd"/>
          <w:r>
            <w:rPr>
              <w:rFonts w:eastAsia="Times New Roman"/>
            </w:rPr>
            <w:t xml:space="preserve">, </w:t>
          </w:r>
          <w:r>
            <w:rPr>
              <w:rFonts w:eastAsia="Times New Roman"/>
              <w:i/>
              <w:iCs/>
            </w:rPr>
            <w:t>8</w:t>
          </w:r>
          <w:r>
            <w:rPr>
              <w:rFonts w:eastAsia="Times New Roman"/>
            </w:rPr>
            <w:t>(2). http://journal.unnes.ac.id/sju/index.php/edaj</w:t>
          </w:r>
        </w:p>
        <w:p w14:paraId="4FC05E9F" w14:textId="77777777" w:rsidR="007C3759" w:rsidRDefault="007C3759">
          <w:pPr>
            <w:autoSpaceDE w:val="0"/>
            <w:autoSpaceDN w:val="0"/>
            <w:ind w:hanging="480"/>
            <w:divId w:val="890650923"/>
            <w:rPr>
              <w:rFonts w:eastAsia="Times New Roman"/>
            </w:rPr>
          </w:pPr>
          <w:proofErr w:type="spellStart"/>
          <w:r>
            <w:rPr>
              <w:rFonts w:eastAsia="Times New Roman"/>
            </w:rPr>
            <w:t>Soegiarto</w:t>
          </w:r>
          <w:proofErr w:type="spellEnd"/>
          <w:r>
            <w:rPr>
              <w:rFonts w:eastAsia="Times New Roman"/>
            </w:rPr>
            <w:t xml:space="preserve">, E., </w:t>
          </w:r>
          <w:proofErr w:type="spellStart"/>
          <w:r>
            <w:rPr>
              <w:rFonts w:eastAsia="Times New Roman"/>
            </w:rPr>
            <w:t>Palinggi</w:t>
          </w:r>
          <w:proofErr w:type="spellEnd"/>
          <w:r>
            <w:rPr>
              <w:rFonts w:eastAsia="Times New Roman"/>
            </w:rPr>
            <w:t xml:space="preserve">, Y., Faizal, R., &amp; Purwanti, S. (2022). </w:t>
          </w:r>
          <w:r>
            <w:rPr>
              <w:rFonts w:eastAsia="Times New Roman"/>
              <w:i/>
              <w:iCs/>
            </w:rPr>
            <w:t xml:space="preserve">Human Capital, </w:t>
          </w:r>
          <w:proofErr w:type="spellStart"/>
          <w:r>
            <w:rPr>
              <w:rFonts w:eastAsia="Times New Roman"/>
              <w:i/>
              <w:iCs/>
            </w:rPr>
            <w:t>Difussion</w:t>
          </w:r>
          <w:proofErr w:type="spellEnd"/>
          <w:r>
            <w:rPr>
              <w:rFonts w:eastAsia="Times New Roman"/>
              <w:i/>
              <w:iCs/>
            </w:rPr>
            <w:t xml:space="preserve"> Model,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Endogenous</w:t>
          </w:r>
          <w:proofErr w:type="spellEnd"/>
          <w:r>
            <w:rPr>
              <w:rFonts w:eastAsia="Times New Roman"/>
              <w:i/>
              <w:iCs/>
            </w:rPr>
            <w:t xml:space="preserve"> </w:t>
          </w:r>
          <w:proofErr w:type="spellStart"/>
          <w:r>
            <w:rPr>
              <w:rFonts w:eastAsia="Times New Roman"/>
              <w:i/>
              <w:iCs/>
            </w:rPr>
            <w:t>Growth</w:t>
          </w:r>
          <w:proofErr w:type="spellEnd"/>
          <w:r>
            <w:rPr>
              <w:rFonts w:eastAsia="Times New Roman"/>
              <w:i/>
              <w:iCs/>
            </w:rPr>
            <w:t xml:space="preserve">: </w:t>
          </w:r>
          <w:proofErr w:type="spellStart"/>
          <w:r>
            <w:rPr>
              <w:rFonts w:eastAsia="Times New Roman"/>
              <w:i/>
              <w:iCs/>
            </w:rPr>
            <w:t>Evidence</w:t>
          </w:r>
          <w:proofErr w:type="spellEnd"/>
          <w:r>
            <w:rPr>
              <w:rFonts w:eastAsia="Times New Roman"/>
              <w:i/>
              <w:iCs/>
            </w:rPr>
            <w:t xml:space="preserve"> </w:t>
          </w:r>
          <w:proofErr w:type="spellStart"/>
          <w:r>
            <w:rPr>
              <w:rFonts w:eastAsia="Times New Roman"/>
              <w:i/>
              <w:iCs/>
            </w:rPr>
            <w:t>From</w:t>
          </w:r>
          <w:proofErr w:type="spellEnd"/>
          <w:r>
            <w:rPr>
              <w:rFonts w:eastAsia="Times New Roman"/>
              <w:i/>
              <w:iCs/>
            </w:rPr>
            <w:t xml:space="preserve"> </w:t>
          </w:r>
          <w:proofErr w:type="spellStart"/>
          <w:r>
            <w:rPr>
              <w:rFonts w:eastAsia="Times New Roman"/>
              <w:i/>
              <w:iCs/>
            </w:rPr>
            <w:t>Arellano-Bond</w:t>
          </w:r>
          <w:proofErr w:type="spellEnd"/>
          <w:r>
            <w:rPr>
              <w:rFonts w:eastAsia="Times New Roman"/>
              <w:i/>
              <w:iCs/>
            </w:rPr>
            <w:t xml:space="preserve"> </w:t>
          </w:r>
          <w:proofErr w:type="spellStart"/>
          <w:r>
            <w:rPr>
              <w:rFonts w:eastAsia="Times New Roman"/>
              <w:i/>
              <w:iCs/>
            </w:rPr>
            <w:t>Specification</w:t>
          </w:r>
          <w:proofErr w:type="spellEnd"/>
          <w:r>
            <w:rPr>
              <w:rFonts w:eastAsia="Times New Roman"/>
            </w:rPr>
            <w:t xml:space="preserve"> (Vol. 19, </w:t>
          </w:r>
          <w:proofErr w:type="spellStart"/>
          <w:r>
            <w:rPr>
              <w:rFonts w:eastAsia="Times New Roman"/>
            </w:rPr>
            <w:t>Issue</w:t>
          </w:r>
          <w:proofErr w:type="spellEnd"/>
          <w:r>
            <w:rPr>
              <w:rFonts w:eastAsia="Times New Roman"/>
            </w:rPr>
            <w:t xml:space="preserve"> 2). http://www.webology.org</w:t>
          </w:r>
        </w:p>
        <w:p w14:paraId="53D87663" w14:textId="21FAD806" w:rsidR="006531EA" w:rsidRDefault="007C3759">
          <w:r>
            <w:rPr>
              <w:rFonts w:eastAsia="Times New Roman"/>
            </w:rPr>
            <w:t> </w:t>
          </w:r>
        </w:p>
      </w:sdtContent>
    </w:sdt>
    <w:sectPr w:rsidR="006531EA" w:rsidSect="0020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14A0"/>
    <w:multiLevelType w:val="hybridMultilevel"/>
    <w:tmpl w:val="C97C4A0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15:restartNumberingAfterBreak="0">
    <w:nsid w:val="26CD30FA"/>
    <w:multiLevelType w:val="hybridMultilevel"/>
    <w:tmpl w:val="8EA0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773346"/>
    <w:multiLevelType w:val="hybridMultilevel"/>
    <w:tmpl w:val="608413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5AD26DBD"/>
    <w:multiLevelType w:val="hybridMultilevel"/>
    <w:tmpl w:val="8C18DC4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15:restartNumberingAfterBreak="0">
    <w:nsid w:val="5BE23762"/>
    <w:multiLevelType w:val="hybridMultilevel"/>
    <w:tmpl w:val="BAE0D8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8944824"/>
    <w:multiLevelType w:val="hybridMultilevel"/>
    <w:tmpl w:val="8118EE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6C043308"/>
    <w:multiLevelType w:val="hybridMultilevel"/>
    <w:tmpl w:val="DAEE82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DE16730"/>
    <w:multiLevelType w:val="hybridMultilevel"/>
    <w:tmpl w:val="AD9264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1102870693">
    <w:abstractNumId w:val="4"/>
  </w:num>
  <w:num w:numId="2" w16cid:durableId="510217037">
    <w:abstractNumId w:val="6"/>
  </w:num>
  <w:num w:numId="3" w16cid:durableId="358511051">
    <w:abstractNumId w:val="7"/>
  </w:num>
  <w:num w:numId="4" w16cid:durableId="1003701249">
    <w:abstractNumId w:val="5"/>
  </w:num>
  <w:num w:numId="5" w16cid:durableId="778373511">
    <w:abstractNumId w:val="2"/>
  </w:num>
  <w:num w:numId="6" w16cid:durableId="881865632">
    <w:abstractNumId w:val="3"/>
  </w:num>
  <w:num w:numId="7" w16cid:durableId="824662543">
    <w:abstractNumId w:val="0"/>
  </w:num>
  <w:num w:numId="8" w16cid:durableId="116235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D3"/>
    <w:rsid w:val="00042722"/>
    <w:rsid w:val="000D53D2"/>
    <w:rsid w:val="0031409D"/>
    <w:rsid w:val="003A1DEE"/>
    <w:rsid w:val="004045D3"/>
    <w:rsid w:val="00487620"/>
    <w:rsid w:val="0064476E"/>
    <w:rsid w:val="006531EA"/>
    <w:rsid w:val="00675145"/>
    <w:rsid w:val="00774ABD"/>
    <w:rsid w:val="007C3759"/>
    <w:rsid w:val="00985FBD"/>
    <w:rsid w:val="00C05A4B"/>
    <w:rsid w:val="00DB471D"/>
    <w:rsid w:val="00E97E0B"/>
    <w:rsid w:val="00F3769B"/>
    <w:rsid w:val="00FC0F48"/>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3D8A"/>
  <w15:chartTrackingRefBased/>
  <w15:docId w15:val="{D3422A14-C477-4514-A781-3B446D2C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D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D3"/>
    <w:pPr>
      <w:ind w:left="720"/>
      <w:contextualSpacing/>
    </w:pPr>
  </w:style>
  <w:style w:type="character" w:styleId="PlaceholderText">
    <w:name w:val="Placeholder Text"/>
    <w:basedOn w:val="DefaultParagraphFont"/>
    <w:uiPriority w:val="99"/>
    <w:semiHidden/>
    <w:rsid w:val="00774ABD"/>
    <w:rPr>
      <w:color w:val="808080"/>
    </w:rPr>
  </w:style>
  <w:style w:type="character" w:styleId="Hyperlink">
    <w:name w:val="Hyperlink"/>
    <w:basedOn w:val="DefaultParagraphFont"/>
    <w:uiPriority w:val="99"/>
    <w:unhideWhenUsed/>
    <w:rsid w:val="00FF5DEF"/>
    <w:rPr>
      <w:color w:val="0000FF" w:themeColor="hyperlink"/>
      <w:u w:val="single"/>
    </w:rPr>
  </w:style>
  <w:style w:type="character" w:styleId="UnresolvedMention">
    <w:name w:val="Unresolved Mention"/>
    <w:basedOn w:val="DefaultParagraphFont"/>
    <w:uiPriority w:val="99"/>
    <w:semiHidden/>
    <w:unhideWhenUsed/>
    <w:rsid w:val="00FF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5394">
      <w:bodyDiv w:val="1"/>
      <w:marLeft w:val="0"/>
      <w:marRight w:val="0"/>
      <w:marTop w:val="0"/>
      <w:marBottom w:val="0"/>
      <w:divBdr>
        <w:top w:val="none" w:sz="0" w:space="0" w:color="auto"/>
        <w:left w:val="none" w:sz="0" w:space="0" w:color="auto"/>
        <w:bottom w:val="none" w:sz="0" w:space="0" w:color="auto"/>
        <w:right w:val="none" w:sz="0" w:space="0" w:color="auto"/>
      </w:divBdr>
      <w:divsChild>
        <w:div w:id="1882785603">
          <w:marLeft w:val="0"/>
          <w:marRight w:val="0"/>
          <w:marTop w:val="0"/>
          <w:marBottom w:val="0"/>
          <w:divBdr>
            <w:top w:val="none" w:sz="0" w:space="0" w:color="auto"/>
            <w:left w:val="none" w:sz="0" w:space="0" w:color="auto"/>
            <w:bottom w:val="none" w:sz="0" w:space="0" w:color="auto"/>
            <w:right w:val="none" w:sz="0" w:space="0" w:color="auto"/>
          </w:divBdr>
        </w:div>
      </w:divsChild>
    </w:div>
    <w:div w:id="880554447">
      <w:bodyDiv w:val="1"/>
      <w:marLeft w:val="0"/>
      <w:marRight w:val="0"/>
      <w:marTop w:val="0"/>
      <w:marBottom w:val="0"/>
      <w:divBdr>
        <w:top w:val="none" w:sz="0" w:space="0" w:color="auto"/>
        <w:left w:val="none" w:sz="0" w:space="0" w:color="auto"/>
        <w:bottom w:val="none" w:sz="0" w:space="0" w:color="auto"/>
        <w:right w:val="none" w:sz="0" w:space="0" w:color="auto"/>
      </w:divBdr>
      <w:divsChild>
        <w:div w:id="1021319133">
          <w:marLeft w:val="480"/>
          <w:marRight w:val="0"/>
          <w:marTop w:val="0"/>
          <w:marBottom w:val="0"/>
          <w:divBdr>
            <w:top w:val="none" w:sz="0" w:space="0" w:color="auto"/>
            <w:left w:val="none" w:sz="0" w:space="0" w:color="auto"/>
            <w:bottom w:val="none" w:sz="0" w:space="0" w:color="auto"/>
            <w:right w:val="none" w:sz="0" w:space="0" w:color="auto"/>
          </w:divBdr>
        </w:div>
        <w:div w:id="2100329528">
          <w:marLeft w:val="480"/>
          <w:marRight w:val="0"/>
          <w:marTop w:val="0"/>
          <w:marBottom w:val="0"/>
          <w:divBdr>
            <w:top w:val="none" w:sz="0" w:space="0" w:color="auto"/>
            <w:left w:val="none" w:sz="0" w:space="0" w:color="auto"/>
            <w:bottom w:val="none" w:sz="0" w:space="0" w:color="auto"/>
            <w:right w:val="none" w:sz="0" w:space="0" w:color="auto"/>
          </w:divBdr>
        </w:div>
        <w:div w:id="386757130">
          <w:marLeft w:val="480"/>
          <w:marRight w:val="0"/>
          <w:marTop w:val="0"/>
          <w:marBottom w:val="0"/>
          <w:divBdr>
            <w:top w:val="none" w:sz="0" w:space="0" w:color="auto"/>
            <w:left w:val="none" w:sz="0" w:space="0" w:color="auto"/>
            <w:bottom w:val="none" w:sz="0" w:space="0" w:color="auto"/>
            <w:right w:val="none" w:sz="0" w:space="0" w:color="auto"/>
          </w:divBdr>
        </w:div>
        <w:div w:id="127667522">
          <w:marLeft w:val="480"/>
          <w:marRight w:val="0"/>
          <w:marTop w:val="0"/>
          <w:marBottom w:val="0"/>
          <w:divBdr>
            <w:top w:val="none" w:sz="0" w:space="0" w:color="auto"/>
            <w:left w:val="none" w:sz="0" w:space="0" w:color="auto"/>
            <w:bottom w:val="none" w:sz="0" w:space="0" w:color="auto"/>
            <w:right w:val="none" w:sz="0" w:space="0" w:color="auto"/>
          </w:divBdr>
        </w:div>
        <w:div w:id="890650923">
          <w:marLeft w:val="480"/>
          <w:marRight w:val="0"/>
          <w:marTop w:val="0"/>
          <w:marBottom w:val="0"/>
          <w:divBdr>
            <w:top w:val="none" w:sz="0" w:space="0" w:color="auto"/>
            <w:left w:val="none" w:sz="0" w:space="0" w:color="auto"/>
            <w:bottom w:val="none" w:sz="0" w:space="0" w:color="auto"/>
            <w:right w:val="none" w:sz="0" w:space="0" w:color="auto"/>
          </w:divBdr>
        </w:div>
      </w:divsChild>
    </w:div>
    <w:div w:id="888954543">
      <w:bodyDiv w:val="1"/>
      <w:marLeft w:val="0"/>
      <w:marRight w:val="0"/>
      <w:marTop w:val="0"/>
      <w:marBottom w:val="0"/>
      <w:divBdr>
        <w:top w:val="none" w:sz="0" w:space="0" w:color="auto"/>
        <w:left w:val="none" w:sz="0" w:space="0" w:color="auto"/>
        <w:bottom w:val="none" w:sz="0" w:space="0" w:color="auto"/>
        <w:right w:val="none" w:sz="0" w:space="0" w:color="auto"/>
      </w:divBdr>
    </w:div>
    <w:div w:id="1126241452">
      <w:bodyDiv w:val="1"/>
      <w:marLeft w:val="0"/>
      <w:marRight w:val="0"/>
      <w:marTop w:val="0"/>
      <w:marBottom w:val="0"/>
      <w:divBdr>
        <w:top w:val="none" w:sz="0" w:space="0" w:color="auto"/>
        <w:left w:val="none" w:sz="0" w:space="0" w:color="auto"/>
        <w:bottom w:val="none" w:sz="0" w:space="0" w:color="auto"/>
        <w:right w:val="none" w:sz="0" w:space="0" w:color="auto"/>
      </w:divBdr>
    </w:div>
    <w:div w:id="1645431778">
      <w:bodyDiv w:val="1"/>
      <w:marLeft w:val="0"/>
      <w:marRight w:val="0"/>
      <w:marTop w:val="0"/>
      <w:marBottom w:val="0"/>
      <w:divBdr>
        <w:top w:val="none" w:sz="0" w:space="0" w:color="auto"/>
        <w:left w:val="none" w:sz="0" w:space="0" w:color="auto"/>
        <w:bottom w:val="none" w:sz="0" w:space="0" w:color="auto"/>
        <w:right w:val="none" w:sz="0" w:space="0" w:color="auto"/>
      </w:divBdr>
      <w:divsChild>
        <w:div w:id="2019580466">
          <w:marLeft w:val="0"/>
          <w:marRight w:val="0"/>
          <w:marTop w:val="0"/>
          <w:marBottom w:val="0"/>
          <w:divBdr>
            <w:top w:val="none" w:sz="0" w:space="0" w:color="auto"/>
            <w:left w:val="none" w:sz="0" w:space="0" w:color="auto"/>
            <w:bottom w:val="none" w:sz="0" w:space="0" w:color="auto"/>
            <w:right w:val="none" w:sz="0" w:space="0" w:color="auto"/>
          </w:divBdr>
        </w:div>
      </w:divsChild>
    </w:div>
    <w:div w:id="2000185711">
      <w:bodyDiv w:val="1"/>
      <w:marLeft w:val="0"/>
      <w:marRight w:val="0"/>
      <w:marTop w:val="0"/>
      <w:marBottom w:val="0"/>
      <w:divBdr>
        <w:top w:val="none" w:sz="0" w:space="0" w:color="auto"/>
        <w:left w:val="none" w:sz="0" w:space="0" w:color="auto"/>
        <w:bottom w:val="none" w:sz="0" w:space="0" w:color="auto"/>
        <w:right w:val="none" w:sz="0" w:space="0" w:color="auto"/>
      </w:divBdr>
      <w:divsChild>
        <w:div w:id="452208680">
          <w:marLeft w:val="480"/>
          <w:marRight w:val="0"/>
          <w:marTop w:val="0"/>
          <w:marBottom w:val="0"/>
          <w:divBdr>
            <w:top w:val="none" w:sz="0" w:space="0" w:color="auto"/>
            <w:left w:val="none" w:sz="0" w:space="0" w:color="auto"/>
            <w:bottom w:val="none" w:sz="0" w:space="0" w:color="auto"/>
            <w:right w:val="none" w:sz="0" w:space="0" w:color="auto"/>
          </w:divBdr>
        </w:div>
        <w:div w:id="722828343">
          <w:marLeft w:val="480"/>
          <w:marRight w:val="0"/>
          <w:marTop w:val="0"/>
          <w:marBottom w:val="0"/>
          <w:divBdr>
            <w:top w:val="none" w:sz="0" w:space="0" w:color="auto"/>
            <w:left w:val="none" w:sz="0" w:space="0" w:color="auto"/>
            <w:bottom w:val="none" w:sz="0" w:space="0" w:color="auto"/>
            <w:right w:val="none" w:sz="0" w:space="0" w:color="auto"/>
          </w:divBdr>
        </w:div>
        <w:div w:id="83848488">
          <w:marLeft w:val="480"/>
          <w:marRight w:val="0"/>
          <w:marTop w:val="0"/>
          <w:marBottom w:val="0"/>
          <w:divBdr>
            <w:top w:val="none" w:sz="0" w:space="0" w:color="auto"/>
            <w:left w:val="none" w:sz="0" w:space="0" w:color="auto"/>
            <w:bottom w:val="none" w:sz="0" w:space="0" w:color="auto"/>
            <w:right w:val="none" w:sz="0" w:space="0" w:color="auto"/>
          </w:divBdr>
        </w:div>
        <w:div w:id="779380394">
          <w:marLeft w:val="480"/>
          <w:marRight w:val="0"/>
          <w:marTop w:val="0"/>
          <w:marBottom w:val="0"/>
          <w:divBdr>
            <w:top w:val="none" w:sz="0" w:space="0" w:color="auto"/>
            <w:left w:val="none" w:sz="0" w:space="0" w:color="auto"/>
            <w:bottom w:val="none" w:sz="0" w:space="0" w:color="auto"/>
            <w:right w:val="none" w:sz="0" w:space="0" w:color="auto"/>
          </w:divBdr>
        </w:div>
        <w:div w:id="7768000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8C6A5B-3054-40B8-AA11-F7D4C5B8936B}"/>
      </w:docPartPr>
      <w:docPartBody>
        <w:p w:rsidR="00F51B2D" w:rsidRDefault="00B54E49">
          <w:r w:rsidRPr="004B28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49"/>
    <w:rsid w:val="00B54E49"/>
    <w:rsid w:val="00F51B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E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94652D-8018-4624-B8E1-E5A622985F58}">
  <we:reference id="wa104382081" version="1.46.0.0" store="en-US" storeType="OMEX"/>
  <we:alternateReferences>
    <we:reference id="WA104382081" version="1.46.0.0" store="" storeType="OMEX"/>
  </we:alternateReferences>
  <we:properties>
    <we:property name="MENDELEY_CITATIONS" value="[{&quot;citationID&quot;:&quot;MENDELEY_CITATION_3451beda-fd29-49ea-8b5c-ab80a6f311f9&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MzQ1MWJlZGEtZmQyOS00OWVhLThiNWMtYWI4MGE2ZjMxMWY5IiwicHJvcGVydGllcyI6eyJub3RlSW5kZXgiOjB9LCJpc0VkaXRlZCI6ZmFsc2UsIm1hbnVhbE92ZXJyaWRlIjp7ImlzTWFudWFsbHlPdmVycmlkZGVuIjpmYWxzZSwiY2l0ZXByb2NUZXh0IjoiKFNvZWdpYXJ0byBldCBhbC4sIDIwMjIpIiwibWFudWFsT3ZlcnJpZGVUZXh0IjoiIn0sImNpdGF0aW9uSXRlbXMiOlt7ImlkIjoiYTlkYjY5MmMtMDNkMS0zMDRiLThjYTctYTIzNDE4ZjNmYTEyIiwiaXRlbURhdGEiOnsidHlwZSI6InJlcG9ydCIsImlkIjoiYTlkYjY5MmMtMDNkMS0zMDRiLThjYTctYTIzNDE4ZjNmYTEy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a9db692c-03d1-304b-8ca7-a23418f3fa12&quot;,&quot;itemData&quot;:{&quot;type&quot;:&quot;report&quot;,&quot;id&quot;:&quot;a9db692c-03d1-304b-8ca7-a23418f3fa12&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22]]},&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98337dd6-f5a0-43b9-ae39-d0ddb8eb9c63&quot;,&quot;properties&quot;:{&quot;noteIndex&quot;:0},&quot;isEdited&quot;:false,&quot;manualOverride&quot;:{&quot;isManuallyOverridden&quot;:false,&quot;citeprocText&quot;:&quot;(Sari &amp;#38; Adawiyah, 2019)&quot;,&quot;manualOverrideText&quot;:&quot;&quot;},&quot;citationTag&quot;:&quot;MENDELEY_CITATION_v3_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quot;,&quot;citationItems&quot;:[{&quot;id&quot;:&quot;0452a6c0-5a19-37b7-8467-dd94d99f2b56&quot;,&quot;itemData&quot;:{&quot;type&quot;:&quot;article-journal&quot;,&quot;id&quot;:&quot;0452a6c0-5a19-37b7-8467-dd94d99f2b56&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quot;,&quot;given&quot;:&quot;Raudatul&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18e56d25-fb31-4b04-aea9-1641a236dc4f&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MThlNTZkMjUtZmIzMS00YjA0LWFlYTktMTY0MWEyMzZkYzRmIiwicHJvcGVydGllcyI6eyJub3RlSW5kZXgiOjB9LCJpc0VkaXRlZCI6ZmFsc2UsIm1hbnVhbE92ZXJyaWRlIjp7ImlzTWFudWFsbHlPdmVycmlkZGVuIjpmYWxzZSwiY2l0ZXByb2NUZXh0IjoiKEVrb3dhdGkgZXQgYWwuLCAyMDIxKSIsIm1hbnVhbE92ZXJyaWRlVGV4dCI6IiJ9LCJjaXRhdGlvbkl0ZW1zIjpbeyJpZCI6IjM0NjhhYjY0LTBiMzAtM2UzOS04ZWEyLTA3ZWVjYTQ3MjA1YyIsIml0ZW1EYXRhIjp7InR5cGUiOiJhcnRpY2xlLWpvdXJuYWwiLCJpZCI6IjM0NjhhYjY0LTBiMzAtM2UzOS04ZWEyLTA3ZWVjYTQ3MjA1Yy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3468ab64-0b30-3e39-8ea2-07eeca47205c&quot;,&quot;itemData&quot;:{&quot;type&quot;:&quot;article-journal&quot;,&quot;id&quot;:&quot;3468ab64-0b30-3e39-8ea2-07eeca47205c&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9d43d2b0-c3e3-47f6-956f-0f3fe3dbb66d&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OWQ0M2QyYjAtYzNlMy00N2Y2LTk1NmYtMGYzZmUzZGJiNjZkIiwicHJvcGVydGllcyI6eyJub3RlSW5kZXgiOjB9LCJpc0VkaXRlZCI6ZmFsc2UsIm1hbnVhbE92ZXJyaWRlIjp7ImlzTWFudWFsbHlPdmVycmlkZGVuIjpmYWxzZSwiY2l0ZXByb2NUZXh0IjoiKFNhYnJhbiBldCBhbC4sIDIwMjIpIiwibWFudWFsT3ZlcnJpZGVUZXh0IjoiIn0sImNpdGF0aW9uSXRlbXMiOlt7ImlkIjoiMjQ2MTliYjctNTliNy0zNDU5LWE5ZjItN2RmMDc3ZTQwMzhhIiwiaXRlbURhdGEiOnsidHlwZSI6ImFydGljbGUtam91cm5hbCIsImlkIjoiMjQ2MTliYjctNTliNy0zNDU5LWE5ZjItN2RmMDc3ZTQwMzhh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24619bb7-59b7-3459-a9f2-7df077e4038a&quot;,&quot;itemData&quot;:{&quot;type&quot;:&quot;article-journal&quot;,&quot;id&quot;:&quot;24619bb7-59b7-3459-a9f2-7df077e4038a&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022fc9c1-3e46-4c06-8a6e-2210da3cbf05&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MDIyZmM5YzEtM2U0Ni00YzA2LThhNmUtMjIxMGRhM2NiZjA1IiwicHJvcGVydGllcyI6eyJub3RlSW5kZXgiOjB9LCJpc0VkaXRlZCI6ZmFsc2UsIm1hbnVhbE92ZXJyaWRlIjp7ImlzTWFudWFsbHlPdmVycmlkZGVuIjpmYWxzZSwiY2l0ZXByb2NUZXh0IjoiKElza2FuZGFyIGV0IGFsLiwgMjAxOSkiLCJtYW51YWxPdmVycmlkZVRleHQiOiIifSwiY2l0YXRpb25JdGVtcyI6W3siaWQiOiI1YmQxNmZjYi0wNThkLTNmYWEtOTA0Ny1hZGNlNjliYTRhNTYiLCJpdGVtRGF0YSI6eyJ0eXBlIjoiYXJ0aWNsZS1qb3VybmFsIiwiaWQiOiI1YmQxNmZjYi0wNThkLTNmYWEtOTA0Ny1hZGNlNjliYTRhNTY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5bd16fcb-058d-3faa-9047-adce69ba4a56&quot;,&quot;itemData&quot;:{&quot;type&quot;:&quot;article-journal&quot;,&quot;id&quot;:&quot;5bd16fcb-058d-3faa-9047-adce69ba4a56&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924F-C7BA-4F22-8076-2D8EB71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 doni</dc:creator>
  <cp:keywords/>
  <dc:description/>
  <cp:lastModifiedBy>septian doni</cp:lastModifiedBy>
  <cp:revision>2</cp:revision>
  <dcterms:created xsi:type="dcterms:W3CDTF">2022-12-19T11:42:00Z</dcterms:created>
  <dcterms:modified xsi:type="dcterms:W3CDTF">2022-12-19T11:42:00Z</dcterms:modified>
</cp:coreProperties>
</file>