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6BA9" w14:textId="77777777" w:rsidR="0017662B" w:rsidRPr="001547CC" w:rsidRDefault="00EB31CE" w:rsidP="00733B99">
      <w:pPr>
        <w:spacing w:after="0"/>
        <w:jc w:val="center"/>
        <w:rPr>
          <w:rFonts w:ascii="Times New Roman" w:hAnsi="Times New Roman"/>
          <w:b/>
          <w:color w:val="000000"/>
          <w:sz w:val="24"/>
          <w:szCs w:val="24"/>
          <w:u w:val="single"/>
        </w:rPr>
      </w:pPr>
      <w:r w:rsidRPr="001547CC">
        <w:rPr>
          <w:rFonts w:ascii="Times New Roman" w:hAnsi="Times New Roman"/>
          <w:b/>
          <w:color w:val="000000"/>
          <w:sz w:val="24"/>
          <w:szCs w:val="24"/>
          <w:u w:val="single"/>
        </w:rPr>
        <w:t>LEMBARAN KERJA MAHASISWA</w:t>
      </w:r>
      <w:r w:rsidR="00714639" w:rsidRPr="001547CC">
        <w:rPr>
          <w:rFonts w:ascii="Times New Roman" w:hAnsi="Times New Roman"/>
          <w:b/>
          <w:color w:val="000000"/>
          <w:sz w:val="24"/>
          <w:szCs w:val="24"/>
          <w:u w:val="single"/>
        </w:rPr>
        <w:t xml:space="preserve"> (LKM)</w:t>
      </w:r>
    </w:p>
    <w:p w14:paraId="059F0F03" w14:textId="77777777" w:rsidR="00EB31CE" w:rsidRPr="001547CC" w:rsidRDefault="00EB31CE" w:rsidP="001547CC">
      <w:pPr>
        <w:spacing w:after="0"/>
        <w:jc w:val="both"/>
        <w:rPr>
          <w:rFonts w:ascii="Times New Roman" w:hAnsi="Times New Roman"/>
          <w:color w:val="000000"/>
          <w:sz w:val="24"/>
          <w:szCs w:val="24"/>
        </w:rPr>
      </w:pPr>
    </w:p>
    <w:p w14:paraId="420F86AF" w14:textId="77777777" w:rsidR="00EB31CE" w:rsidRPr="001547CC" w:rsidRDefault="004A1035" w:rsidP="001547CC">
      <w:pPr>
        <w:tabs>
          <w:tab w:val="left" w:pos="1985"/>
          <w:tab w:val="left" w:pos="2268"/>
        </w:tabs>
        <w:spacing w:after="0"/>
        <w:jc w:val="both"/>
        <w:rPr>
          <w:rFonts w:ascii="Times New Roman" w:hAnsi="Times New Roman"/>
          <w:color w:val="000000"/>
          <w:sz w:val="24"/>
          <w:szCs w:val="24"/>
        </w:rPr>
      </w:pPr>
      <w:r w:rsidRPr="001547CC">
        <w:rPr>
          <w:rFonts w:ascii="Times New Roman" w:hAnsi="Times New Roman"/>
          <w:color w:val="000000"/>
          <w:sz w:val="24"/>
          <w:szCs w:val="24"/>
        </w:rPr>
        <w:t>Mata Kuliah</w:t>
      </w:r>
      <w:r w:rsidR="00EB31CE" w:rsidRPr="001547CC">
        <w:rPr>
          <w:rFonts w:ascii="Times New Roman" w:hAnsi="Times New Roman"/>
          <w:color w:val="000000"/>
          <w:sz w:val="24"/>
          <w:szCs w:val="24"/>
        </w:rPr>
        <w:tab/>
        <w:t>:</w:t>
      </w:r>
      <w:r w:rsidR="00EB31CE" w:rsidRPr="001547CC">
        <w:rPr>
          <w:rFonts w:ascii="Times New Roman" w:hAnsi="Times New Roman"/>
          <w:color w:val="000000"/>
          <w:sz w:val="24"/>
          <w:szCs w:val="24"/>
        </w:rPr>
        <w:tab/>
      </w:r>
      <w:r w:rsidRPr="001547CC">
        <w:rPr>
          <w:rFonts w:ascii="Times New Roman" w:hAnsi="Times New Roman"/>
          <w:color w:val="000000"/>
          <w:sz w:val="24"/>
          <w:szCs w:val="24"/>
        </w:rPr>
        <w:t>Manajemen Sumber Daya Manusia</w:t>
      </w:r>
      <w:r w:rsidR="005C0704" w:rsidRPr="001547CC">
        <w:rPr>
          <w:rFonts w:ascii="Times New Roman" w:hAnsi="Times New Roman"/>
          <w:color w:val="000000"/>
          <w:sz w:val="24"/>
          <w:szCs w:val="24"/>
        </w:rPr>
        <w:t>-1</w:t>
      </w:r>
    </w:p>
    <w:p w14:paraId="68AEC1F0" w14:textId="534E5ECE" w:rsidR="004A1035" w:rsidRPr="001547CC" w:rsidRDefault="004A1035" w:rsidP="001547CC">
      <w:pPr>
        <w:tabs>
          <w:tab w:val="left" w:pos="1985"/>
          <w:tab w:val="left" w:pos="2268"/>
        </w:tabs>
        <w:spacing w:after="0"/>
        <w:jc w:val="both"/>
        <w:rPr>
          <w:rFonts w:ascii="Times New Roman" w:hAnsi="Times New Roman"/>
          <w:color w:val="000000"/>
          <w:sz w:val="24"/>
          <w:szCs w:val="24"/>
          <w:lang w:val="en-US"/>
        </w:rPr>
      </w:pPr>
      <w:r w:rsidRPr="001547CC">
        <w:rPr>
          <w:rFonts w:ascii="Times New Roman" w:hAnsi="Times New Roman"/>
          <w:color w:val="000000"/>
          <w:sz w:val="24"/>
          <w:szCs w:val="24"/>
        </w:rPr>
        <w:t>Nama</w:t>
      </w:r>
      <w:r w:rsidRPr="001547CC">
        <w:rPr>
          <w:rFonts w:ascii="Times New Roman" w:hAnsi="Times New Roman"/>
          <w:color w:val="000000"/>
          <w:sz w:val="24"/>
          <w:szCs w:val="24"/>
        </w:rPr>
        <w:tab/>
        <w:t>:</w:t>
      </w:r>
      <w:r w:rsidRPr="001547CC">
        <w:rPr>
          <w:rFonts w:ascii="Times New Roman" w:hAnsi="Times New Roman"/>
          <w:color w:val="000000"/>
          <w:sz w:val="24"/>
          <w:szCs w:val="24"/>
        </w:rPr>
        <w:tab/>
      </w:r>
      <w:r w:rsidR="00E12E69" w:rsidRPr="001547CC">
        <w:rPr>
          <w:rFonts w:ascii="Times New Roman" w:hAnsi="Times New Roman"/>
          <w:color w:val="000000"/>
          <w:sz w:val="24"/>
          <w:szCs w:val="24"/>
          <w:lang w:val="en-US"/>
        </w:rPr>
        <w:t xml:space="preserve">Muhammad </w:t>
      </w:r>
      <w:proofErr w:type="spellStart"/>
      <w:r w:rsidR="00E12E69" w:rsidRPr="001547CC">
        <w:rPr>
          <w:rFonts w:ascii="Times New Roman" w:hAnsi="Times New Roman"/>
          <w:color w:val="000000"/>
          <w:sz w:val="24"/>
          <w:szCs w:val="24"/>
          <w:lang w:val="en-US"/>
        </w:rPr>
        <w:t>Nadzar</w:t>
      </w:r>
      <w:proofErr w:type="spellEnd"/>
      <w:r w:rsidR="00E12E69" w:rsidRPr="001547CC">
        <w:rPr>
          <w:rFonts w:ascii="Times New Roman" w:hAnsi="Times New Roman"/>
          <w:color w:val="000000"/>
          <w:sz w:val="24"/>
          <w:szCs w:val="24"/>
          <w:lang w:val="en-US"/>
        </w:rPr>
        <w:t xml:space="preserve"> </w:t>
      </w:r>
      <w:proofErr w:type="spellStart"/>
      <w:r w:rsidR="00E12E69" w:rsidRPr="001547CC">
        <w:rPr>
          <w:rFonts w:ascii="Times New Roman" w:hAnsi="Times New Roman"/>
          <w:color w:val="000000"/>
          <w:sz w:val="24"/>
          <w:szCs w:val="24"/>
          <w:lang w:val="en-US"/>
        </w:rPr>
        <w:t>Amirullah</w:t>
      </w:r>
      <w:proofErr w:type="spellEnd"/>
    </w:p>
    <w:p w14:paraId="1352F047" w14:textId="1626C5EA" w:rsidR="00EB31CE" w:rsidRPr="001547CC" w:rsidRDefault="00EB31CE" w:rsidP="001547CC">
      <w:pPr>
        <w:tabs>
          <w:tab w:val="left" w:pos="1985"/>
          <w:tab w:val="left" w:pos="2268"/>
        </w:tabs>
        <w:spacing w:after="0"/>
        <w:jc w:val="both"/>
        <w:rPr>
          <w:rFonts w:ascii="Times New Roman" w:hAnsi="Times New Roman"/>
          <w:color w:val="000000"/>
          <w:sz w:val="24"/>
          <w:szCs w:val="24"/>
          <w:lang w:val="en-US"/>
        </w:rPr>
      </w:pPr>
      <w:r w:rsidRPr="001547CC">
        <w:rPr>
          <w:rFonts w:ascii="Times New Roman" w:hAnsi="Times New Roman"/>
          <w:color w:val="000000"/>
          <w:sz w:val="24"/>
          <w:szCs w:val="24"/>
        </w:rPr>
        <w:t>NPM</w:t>
      </w:r>
      <w:r w:rsidRPr="001547CC">
        <w:rPr>
          <w:rFonts w:ascii="Times New Roman" w:hAnsi="Times New Roman"/>
          <w:color w:val="000000"/>
          <w:sz w:val="24"/>
          <w:szCs w:val="24"/>
        </w:rPr>
        <w:tab/>
        <w:t>:</w:t>
      </w:r>
      <w:r w:rsidRPr="001547CC">
        <w:rPr>
          <w:rFonts w:ascii="Times New Roman" w:hAnsi="Times New Roman"/>
          <w:color w:val="000000"/>
          <w:sz w:val="24"/>
          <w:szCs w:val="24"/>
        </w:rPr>
        <w:tab/>
      </w:r>
      <w:r w:rsidR="00241DA4" w:rsidRPr="001547CC">
        <w:rPr>
          <w:rFonts w:ascii="Times New Roman" w:hAnsi="Times New Roman"/>
          <w:color w:val="000000"/>
          <w:sz w:val="24"/>
          <w:szCs w:val="24"/>
        </w:rPr>
        <w:t>20021</w:t>
      </w:r>
      <w:r w:rsidR="00E12E69" w:rsidRPr="001547CC">
        <w:rPr>
          <w:rFonts w:ascii="Times New Roman" w:hAnsi="Times New Roman"/>
          <w:color w:val="000000"/>
          <w:sz w:val="24"/>
          <w:szCs w:val="24"/>
          <w:lang w:val="en-US"/>
        </w:rPr>
        <w:t>4936</w:t>
      </w:r>
    </w:p>
    <w:p w14:paraId="6FD89055" w14:textId="77777777" w:rsidR="00191EB9" w:rsidRPr="001547CC" w:rsidRDefault="00191EB9" w:rsidP="001547CC">
      <w:pPr>
        <w:tabs>
          <w:tab w:val="left" w:pos="1985"/>
          <w:tab w:val="left" w:pos="2268"/>
        </w:tabs>
        <w:spacing w:after="0"/>
        <w:jc w:val="both"/>
        <w:rPr>
          <w:rFonts w:ascii="Times New Roman" w:hAnsi="Times New Roman"/>
          <w:color w:val="000000"/>
          <w:sz w:val="24"/>
          <w:szCs w:val="24"/>
        </w:rPr>
      </w:pPr>
      <w:r w:rsidRPr="001547CC">
        <w:rPr>
          <w:rFonts w:ascii="Times New Roman" w:hAnsi="Times New Roman"/>
          <w:color w:val="000000"/>
          <w:sz w:val="24"/>
          <w:szCs w:val="24"/>
        </w:rPr>
        <w:t>Kelas</w:t>
      </w:r>
      <w:r w:rsidRPr="001547CC">
        <w:rPr>
          <w:rFonts w:ascii="Times New Roman" w:hAnsi="Times New Roman"/>
          <w:color w:val="000000"/>
          <w:sz w:val="24"/>
          <w:szCs w:val="24"/>
        </w:rPr>
        <w:tab/>
      </w:r>
      <w:r w:rsidR="007B3AFC" w:rsidRPr="001547CC">
        <w:rPr>
          <w:rFonts w:ascii="Times New Roman" w:hAnsi="Times New Roman"/>
          <w:color w:val="000000"/>
          <w:sz w:val="24"/>
          <w:szCs w:val="24"/>
        </w:rPr>
        <w:t>:</w:t>
      </w:r>
      <w:r w:rsidR="007B3AFC" w:rsidRPr="001547CC">
        <w:rPr>
          <w:rFonts w:ascii="Times New Roman" w:hAnsi="Times New Roman"/>
          <w:color w:val="000000"/>
          <w:sz w:val="24"/>
          <w:szCs w:val="24"/>
        </w:rPr>
        <w:tab/>
      </w:r>
      <w:r w:rsidR="00185DA9" w:rsidRPr="001547CC">
        <w:rPr>
          <w:rFonts w:ascii="Times New Roman" w:hAnsi="Times New Roman"/>
          <w:color w:val="000000"/>
          <w:sz w:val="24"/>
          <w:szCs w:val="24"/>
        </w:rPr>
        <w:t>5 (lima) B</w:t>
      </w:r>
      <w:r w:rsidR="00241DA4" w:rsidRPr="001547CC">
        <w:rPr>
          <w:rFonts w:ascii="Times New Roman" w:hAnsi="Times New Roman"/>
          <w:color w:val="000000"/>
          <w:sz w:val="24"/>
          <w:szCs w:val="24"/>
        </w:rPr>
        <w:t xml:space="preserve"> Reguler</w:t>
      </w:r>
    </w:p>
    <w:p w14:paraId="62260417" w14:textId="77777777" w:rsidR="00EB31CE" w:rsidRPr="001547CC" w:rsidRDefault="00EB31CE" w:rsidP="001547CC">
      <w:pPr>
        <w:tabs>
          <w:tab w:val="left" w:pos="1985"/>
          <w:tab w:val="left" w:pos="2268"/>
        </w:tabs>
        <w:spacing w:after="0"/>
        <w:jc w:val="both"/>
        <w:rPr>
          <w:rFonts w:ascii="Times New Roman" w:hAnsi="Times New Roman"/>
          <w:color w:val="000000"/>
          <w:sz w:val="24"/>
          <w:szCs w:val="24"/>
        </w:rPr>
      </w:pPr>
      <w:r w:rsidRPr="001547CC">
        <w:rPr>
          <w:rFonts w:ascii="Times New Roman" w:hAnsi="Times New Roman"/>
          <w:color w:val="000000"/>
          <w:sz w:val="24"/>
          <w:szCs w:val="24"/>
        </w:rPr>
        <w:t>Tanggal</w:t>
      </w:r>
      <w:r w:rsidRPr="001547CC">
        <w:rPr>
          <w:rFonts w:ascii="Times New Roman" w:hAnsi="Times New Roman"/>
          <w:color w:val="000000"/>
          <w:sz w:val="24"/>
          <w:szCs w:val="24"/>
        </w:rPr>
        <w:tab/>
        <w:t>:</w:t>
      </w:r>
      <w:r w:rsidRPr="001547CC">
        <w:rPr>
          <w:rFonts w:ascii="Times New Roman" w:hAnsi="Times New Roman"/>
          <w:color w:val="000000"/>
          <w:sz w:val="24"/>
          <w:szCs w:val="24"/>
        </w:rPr>
        <w:tab/>
      </w:r>
      <w:r w:rsidR="00241DA4" w:rsidRPr="001547CC">
        <w:rPr>
          <w:rFonts w:ascii="Times New Roman" w:hAnsi="Times New Roman"/>
          <w:color w:val="000000"/>
          <w:sz w:val="24"/>
          <w:szCs w:val="24"/>
        </w:rPr>
        <w:t xml:space="preserve">Rabu, </w:t>
      </w:r>
      <w:r w:rsidR="003050AE" w:rsidRPr="001547CC">
        <w:rPr>
          <w:rFonts w:ascii="Times New Roman" w:hAnsi="Times New Roman"/>
          <w:color w:val="000000"/>
          <w:sz w:val="24"/>
          <w:szCs w:val="24"/>
        </w:rPr>
        <w:t>02-Desember-2022</w:t>
      </w:r>
    </w:p>
    <w:p w14:paraId="6777BFE5" w14:textId="77777777" w:rsidR="00963FF2" w:rsidRPr="001547CC" w:rsidRDefault="00963FF2" w:rsidP="001547CC">
      <w:pPr>
        <w:tabs>
          <w:tab w:val="left" w:pos="1985"/>
          <w:tab w:val="left" w:pos="2268"/>
        </w:tabs>
        <w:spacing w:after="0"/>
        <w:jc w:val="both"/>
        <w:rPr>
          <w:rFonts w:ascii="Times New Roman" w:hAnsi="Times New Roman"/>
          <w:color w:val="000000"/>
          <w:sz w:val="24"/>
          <w:szCs w:val="24"/>
        </w:rPr>
      </w:pPr>
      <w:r w:rsidRPr="001547CC">
        <w:rPr>
          <w:rFonts w:ascii="Times New Roman" w:hAnsi="Times New Roman"/>
          <w:color w:val="000000"/>
          <w:sz w:val="24"/>
          <w:szCs w:val="24"/>
        </w:rPr>
        <w:t>Dosen Pembina</w:t>
      </w:r>
      <w:r w:rsidRPr="001547CC">
        <w:rPr>
          <w:rFonts w:ascii="Times New Roman" w:hAnsi="Times New Roman"/>
          <w:color w:val="000000"/>
          <w:sz w:val="24"/>
          <w:szCs w:val="24"/>
        </w:rPr>
        <w:tab/>
        <w:t>:</w:t>
      </w:r>
      <w:r w:rsidRPr="001547CC">
        <w:rPr>
          <w:rFonts w:ascii="Times New Roman" w:hAnsi="Times New Roman"/>
          <w:color w:val="000000"/>
          <w:sz w:val="24"/>
          <w:szCs w:val="24"/>
        </w:rPr>
        <w:tab/>
        <w:t>Syahruddin. S, S.E.,M.Si</w:t>
      </w:r>
    </w:p>
    <w:p w14:paraId="7809905A" w14:textId="77777777" w:rsidR="00EB31CE" w:rsidRPr="001547CC" w:rsidRDefault="00EB31CE" w:rsidP="001547CC">
      <w:pPr>
        <w:tabs>
          <w:tab w:val="left" w:pos="1985"/>
          <w:tab w:val="left" w:pos="2268"/>
        </w:tabs>
        <w:spacing w:after="0"/>
        <w:jc w:val="both"/>
        <w:rPr>
          <w:rFonts w:ascii="Times New Roman" w:hAnsi="Times New Roman"/>
          <w:color w:val="000000"/>
          <w:sz w:val="24"/>
          <w:szCs w:val="24"/>
        </w:rPr>
      </w:pPr>
    </w:p>
    <w:p w14:paraId="45A5EF77" w14:textId="77777777" w:rsidR="00BB7612" w:rsidRPr="001547CC" w:rsidRDefault="00BB7612" w:rsidP="001547CC">
      <w:pPr>
        <w:pStyle w:val="ListParagraph"/>
        <w:spacing w:after="0"/>
        <w:ind w:left="1287"/>
        <w:jc w:val="both"/>
        <w:rPr>
          <w:rFonts w:ascii="Times New Roman" w:hAnsi="Times New Roman"/>
          <w:color w:val="000000"/>
          <w:sz w:val="24"/>
          <w:szCs w:val="24"/>
        </w:rPr>
      </w:pPr>
    </w:p>
    <w:p w14:paraId="09E07350" w14:textId="77777777" w:rsidR="007C3715" w:rsidRPr="001547CC" w:rsidRDefault="007C3715" w:rsidP="001547CC">
      <w:pPr>
        <w:pStyle w:val="ListParagraph"/>
        <w:numPr>
          <w:ilvl w:val="0"/>
          <w:numId w:val="2"/>
        </w:numPr>
        <w:spacing w:after="0"/>
        <w:ind w:left="567" w:hanging="567"/>
        <w:jc w:val="both"/>
        <w:rPr>
          <w:rFonts w:ascii="Times New Roman" w:hAnsi="Times New Roman"/>
          <w:b/>
          <w:color w:val="000000"/>
          <w:sz w:val="24"/>
          <w:szCs w:val="24"/>
        </w:rPr>
      </w:pPr>
      <w:r w:rsidRPr="001547CC">
        <w:rPr>
          <w:rFonts w:ascii="Times New Roman" w:hAnsi="Times New Roman"/>
          <w:b/>
          <w:color w:val="000000"/>
          <w:sz w:val="24"/>
          <w:szCs w:val="24"/>
        </w:rPr>
        <w:t>ISILAH TABEL DIBAWAH INI</w:t>
      </w:r>
      <w:r w:rsidR="00765715" w:rsidRPr="001547CC">
        <w:rPr>
          <w:rFonts w:ascii="Times New Roman" w:hAnsi="Times New Roman"/>
          <w:b/>
          <w:color w:val="000000"/>
          <w:sz w:val="24"/>
          <w:szCs w:val="24"/>
        </w:rPr>
        <w:t>:</w:t>
      </w:r>
    </w:p>
    <w:p w14:paraId="02B477B1" w14:textId="77777777" w:rsidR="00254CE5" w:rsidRPr="001547CC" w:rsidRDefault="00254CE5" w:rsidP="001547CC">
      <w:pPr>
        <w:pStyle w:val="ListParagraph"/>
        <w:numPr>
          <w:ilvl w:val="0"/>
          <w:numId w:val="8"/>
        </w:numPr>
        <w:spacing w:after="0"/>
        <w:ind w:hanging="720"/>
        <w:jc w:val="both"/>
        <w:rPr>
          <w:rFonts w:ascii="Times New Roman" w:hAnsi="Times New Roman"/>
          <w:color w:val="000000"/>
          <w:sz w:val="24"/>
          <w:szCs w:val="24"/>
        </w:rPr>
      </w:pPr>
      <w:r w:rsidRPr="001547CC">
        <w:rPr>
          <w:rFonts w:ascii="Times New Roman" w:hAnsi="Times New Roman"/>
          <w:color w:val="000000"/>
          <w:sz w:val="24"/>
          <w:szCs w:val="24"/>
        </w:rPr>
        <w:t>Definisi ruang lingkup materi Manajemen SDM-1</w:t>
      </w:r>
    </w:p>
    <w:tbl>
      <w:tblPr>
        <w:tblW w:w="79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049"/>
        <w:gridCol w:w="4394"/>
      </w:tblGrid>
      <w:tr w:rsidR="0020698D" w:rsidRPr="001547CC" w14:paraId="7F4459E0" w14:textId="77777777" w:rsidTr="0020698D">
        <w:tc>
          <w:tcPr>
            <w:tcW w:w="524" w:type="dxa"/>
            <w:vAlign w:val="center"/>
          </w:tcPr>
          <w:p w14:paraId="60607A8B" w14:textId="77777777" w:rsidR="0020698D" w:rsidRPr="001547CC" w:rsidRDefault="0020698D" w:rsidP="001547CC">
            <w:pPr>
              <w:pStyle w:val="ListParagraph"/>
              <w:spacing w:after="0"/>
              <w:ind w:left="0"/>
              <w:jc w:val="both"/>
              <w:rPr>
                <w:rFonts w:ascii="Times New Roman" w:hAnsi="Times New Roman"/>
                <w:b/>
                <w:color w:val="000000"/>
                <w:sz w:val="24"/>
                <w:szCs w:val="24"/>
              </w:rPr>
            </w:pPr>
            <w:r w:rsidRPr="001547CC">
              <w:rPr>
                <w:rFonts w:ascii="Times New Roman" w:hAnsi="Times New Roman"/>
                <w:b/>
                <w:color w:val="000000"/>
                <w:sz w:val="24"/>
                <w:szCs w:val="24"/>
              </w:rPr>
              <w:t>No</w:t>
            </w:r>
          </w:p>
        </w:tc>
        <w:tc>
          <w:tcPr>
            <w:tcW w:w="3049" w:type="dxa"/>
            <w:vAlign w:val="center"/>
          </w:tcPr>
          <w:p w14:paraId="704A1E02" w14:textId="77777777" w:rsidR="0020698D" w:rsidRPr="001547CC" w:rsidRDefault="0020698D" w:rsidP="001547CC">
            <w:pPr>
              <w:pStyle w:val="ListParagraph"/>
              <w:spacing w:after="0"/>
              <w:ind w:left="0"/>
              <w:jc w:val="both"/>
              <w:rPr>
                <w:rFonts w:ascii="Times New Roman" w:hAnsi="Times New Roman"/>
                <w:b/>
                <w:color w:val="000000"/>
                <w:sz w:val="24"/>
                <w:szCs w:val="24"/>
              </w:rPr>
            </w:pPr>
            <w:r w:rsidRPr="001547CC">
              <w:rPr>
                <w:rFonts w:ascii="Times New Roman" w:hAnsi="Times New Roman"/>
                <w:b/>
                <w:color w:val="000000"/>
                <w:sz w:val="24"/>
                <w:szCs w:val="24"/>
              </w:rPr>
              <w:t>Ruang Lingkup Materi</w:t>
            </w:r>
          </w:p>
        </w:tc>
        <w:tc>
          <w:tcPr>
            <w:tcW w:w="4394" w:type="dxa"/>
            <w:vAlign w:val="center"/>
          </w:tcPr>
          <w:p w14:paraId="666E18B4" w14:textId="77777777" w:rsidR="0020698D" w:rsidRPr="001547CC" w:rsidRDefault="0020698D" w:rsidP="001547CC">
            <w:pPr>
              <w:pStyle w:val="ListParagraph"/>
              <w:spacing w:after="0"/>
              <w:ind w:left="0"/>
              <w:jc w:val="both"/>
              <w:rPr>
                <w:rFonts w:ascii="Times New Roman" w:hAnsi="Times New Roman"/>
                <w:b/>
                <w:color w:val="000000"/>
                <w:sz w:val="24"/>
                <w:szCs w:val="24"/>
              </w:rPr>
            </w:pPr>
            <w:r w:rsidRPr="001547CC">
              <w:rPr>
                <w:rFonts w:ascii="Times New Roman" w:hAnsi="Times New Roman"/>
                <w:b/>
                <w:color w:val="000000"/>
                <w:sz w:val="24"/>
                <w:szCs w:val="24"/>
              </w:rPr>
              <w:t>Definisi</w:t>
            </w:r>
          </w:p>
        </w:tc>
      </w:tr>
      <w:tr w:rsidR="0020698D" w:rsidRPr="001547CC" w14:paraId="610A435B" w14:textId="77777777" w:rsidTr="001547CC">
        <w:trPr>
          <w:trHeight w:val="1453"/>
        </w:trPr>
        <w:tc>
          <w:tcPr>
            <w:tcW w:w="524" w:type="dxa"/>
          </w:tcPr>
          <w:p w14:paraId="7C38ED2B" w14:textId="77777777" w:rsidR="0020698D" w:rsidRPr="001547CC" w:rsidRDefault="0020698D" w:rsidP="001547CC">
            <w:pPr>
              <w:pStyle w:val="ListParagraph"/>
              <w:spacing w:after="840"/>
              <w:ind w:left="0"/>
              <w:jc w:val="both"/>
              <w:rPr>
                <w:rFonts w:ascii="Times New Roman" w:hAnsi="Times New Roman"/>
                <w:color w:val="000000"/>
                <w:sz w:val="24"/>
                <w:szCs w:val="24"/>
              </w:rPr>
            </w:pPr>
            <w:r w:rsidRPr="001547CC">
              <w:rPr>
                <w:rFonts w:ascii="Times New Roman" w:hAnsi="Times New Roman"/>
                <w:color w:val="000000"/>
                <w:sz w:val="24"/>
                <w:szCs w:val="24"/>
              </w:rPr>
              <w:t>1</w:t>
            </w:r>
          </w:p>
        </w:tc>
        <w:tc>
          <w:tcPr>
            <w:tcW w:w="3049" w:type="dxa"/>
          </w:tcPr>
          <w:p w14:paraId="35602167" w14:textId="1F9E2F1E" w:rsidR="0020698D" w:rsidRPr="001547CC" w:rsidRDefault="0020698D" w:rsidP="001547CC">
            <w:pPr>
              <w:pStyle w:val="ListParagraph"/>
              <w:spacing w:after="840"/>
              <w:ind w:left="0"/>
              <w:jc w:val="both"/>
              <w:rPr>
                <w:rFonts w:ascii="Times New Roman" w:hAnsi="Times New Roman"/>
                <w:color w:val="000000"/>
                <w:sz w:val="24"/>
                <w:szCs w:val="24"/>
                <w:lang w:val="en-US"/>
              </w:rPr>
            </w:pPr>
            <w:r w:rsidRPr="001547CC">
              <w:rPr>
                <w:rFonts w:ascii="Times New Roman" w:hAnsi="Times New Roman"/>
                <w:color w:val="000000"/>
                <w:sz w:val="24"/>
                <w:szCs w:val="24"/>
                <w:lang w:val="en-US"/>
              </w:rPr>
              <w:t>Organization citizenship Behavior</w:t>
            </w:r>
          </w:p>
        </w:tc>
        <w:tc>
          <w:tcPr>
            <w:tcW w:w="4394" w:type="dxa"/>
          </w:tcPr>
          <w:p w14:paraId="43EE3818" w14:textId="4E7D9F44" w:rsidR="0020698D" w:rsidRPr="001547CC" w:rsidRDefault="0020698D" w:rsidP="001547CC">
            <w:pPr>
              <w:pStyle w:val="ListParagraph"/>
              <w:spacing w:after="840"/>
              <w:ind w:left="0"/>
              <w:jc w:val="both"/>
              <w:rPr>
                <w:rFonts w:ascii="Times New Roman" w:hAnsi="Times New Roman"/>
                <w:color w:val="000000"/>
                <w:sz w:val="24"/>
                <w:szCs w:val="24"/>
                <w:lang w:val="en-US"/>
              </w:rPr>
            </w:pPr>
            <w:r w:rsidRPr="001547CC">
              <w:rPr>
                <w:rStyle w:val="fontstyle01"/>
                <w:rFonts w:ascii="Times New Roman" w:hAnsi="Times New Roman" w:cs="Times New Roman"/>
                <w:sz w:val="24"/>
                <w:szCs w:val="24"/>
              </w:rPr>
              <w:t>OCB adalah pilihan perilaku yang bukan merupakan bagian dari</w:t>
            </w:r>
            <w:r w:rsidRPr="001547CC">
              <w:rPr>
                <w:rFonts w:ascii="Times New Roman" w:hAnsi="Times New Roman"/>
                <w:color w:val="000000"/>
                <w:sz w:val="24"/>
                <w:szCs w:val="24"/>
              </w:rPr>
              <w:br/>
            </w:r>
            <w:r w:rsidRPr="001547CC">
              <w:rPr>
                <w:rStyle w:val="fontstyle01"/>
                <w:rFonts w:ascii="Times New Roman" w:hAnsi="Times New Roman" w:cs="Times New Roman"/>
                <w:sz w:val="24"/>
                <w:szCs w:val="24"/>
              </w:rPr>
              <w:t>persyaratan pekerjaan formal, tetapi mendukung berfungsinya organisasi secara efektif (Robbins, Stephen,</w:t>
            </w:r>
            <w:r w:rsidRPr="001547CC">
              <w:rPr>
                <w:rFonts w:ascii="Times New Roman" w:hAnsi="Times New Roman"/>
                <w:color w:val="000000"/>
                <w:sz w:val="24"/>
                <w:szCs w:val="24"/>
              </w:rPr>
              <w:br/>
            </w:r>
            <w:r w:rsidRPr="001547CC">
              <w:rPr>
                <w:rStyle w:val="fontstyle01"/>
                <w:rFonts w:ascii="Times New Roman" w:hAnsi="Times New Roman" w:cs="Times New Roman"/>
                <w:sz w:val="24"/>
                <w:szCs w:val="24"/>
              </w:rPr>
              <w:t>Judge, &amp; Timothy, 2013).</w:t>
            </w:r>
            <w:sdt>
              <w:sdtPr>
                <w:rPr>
                  <w:rStyle w:val="fontstyle01"/>
                  <w:rFonts w:ascii="Times New Roman" w:hAnsi="Times New Roman" w:cs="Times New Roman"/>
                  <w:sz w:val="24"/>
                  <w:szCs w:val="24"/>
                </w:rPr>
                <w:tag w:val="MENDELEY_CITATION_v3_eyJjaXRhdGlvbklEIjoiTUVOREVMRVlfQ0lUQVRJT05fOTUzMjgyYmQtYzUwYS00Mzc1LTgwZmQtYzc0Mzk5Y2EzZTAzIiwicHJvcGVydGllcyI6eyJub3RlSW5kZXgiOjB9LCJpc0VkaXRlZCI6ZmFsc2UsIm1hbnVhbE92ZXJyaWRlIjp7ImlzTWFudWFsbHlPdmVycmlkZGVuIjpmYWxzZSwiY2l0ZXByb2NUZXh0IjoiKElza2FuZGFyIGV0IGFsLiwgMjAxOSkiLCJtYW51YWxPdmVycmlkZVRleHQiOiIifSwiY2l0YXRpb25JdGVtcyI6W3siaWQiOiI1MTgxOTJiZi1kMGQ4LTMzZDgtYTg1ZC1jMzE5MWM5ZGE1NTEiLCJpdGVtRGF0YSI6eyJ0eXBlIjoiYXJ0aWNsZS1qb3VybmFsIiwiaWQiOiI1MTgxOTJiZi1kMGQ4LTMzZDgtYTg1ZC1jMzE5MWM5ZGE1NTE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
                <w:id w:val="-668171906"/>
                <w:placeholder>
                  <w:docPart w:val="DefaultPlaceholder_-1854013440"/>
                </w:placeholder>
              </w:sdtPr>
              <w:sdtContent>
                <w:r w:rsidR="006E5316" w:rsidRPr="001547CC">
                  <w:rPr>
                    <w:rStyle w:val="fontstyle01"/>
                    <w:rFonts w:ascii="Times New Roman" w:hAnsi="Times New Roman" w:cs="Times New Roman"/>
                    <w:sz w:val="24"/>
                    <w:szCs w:val="24"/>
                  </w:rPr>
                  <w:t>(Iskandar et al., 2019)</w:t>
                </w:r>
              </w:sdtContent>
            </w:sdt>
          </w:p>
        </w:tc>
      </w:tr>
      <w:tr w:rsidR="0020698D" w:rsidRPr="001547CC" w14:paraId="2088FC25" w14:textId="77777777" w:rsidTr="0020698D">
        <w:tc>
          <w:tcPr>
            <w:tcW w:w="524" w:type="dxa"/>
          </w:tcPr>
          <w:p w14:paraId="61C6F491" w14:textId="77777777" w:rsidR="0020698D" w:rsidRPr="001547CC" w:rsidRDefault="0020698D" w:rsidP="001547CC">
            <w:pPr>
              <w:pStyle w:val="ListParagraph"/>
              <w:spacing w:after="840"/>
              <w:ind w:left="0"/>
              <w:jc w:val="both"/>
              <w:rPr>
                <w:rFonts w:ascii="Times New Roman" w:hAnsi="Times New Roman"/>
                <w:color w:val="000000"/>
                <w:sz w:val="24"/>
                <w:szCs w:val="24"/>
              </w:rPr>
            </w:pPr>
            <w:r w:rsidRPr="001547CC">
              <w:rPr>
                <w:rFonts w:ascii="Times New Roman" w:hAnsi="Times New Roman"/>
                <w:color w:val="000000"/>
                <w:sz w:val="24"/>
                <w:szCs w:val="24"/>
              </w:rPr>
              <w:t>2</w:t>
            </w:r>
          </w:p>
        </w:tc>
        <w:tc>
          <w:tcPr>
            <w:tcW w:w="3049" w:type="dxa"/>
          </w:tcPr>
          <w:p w14:paraId="4BE812CA" w14:textId="53E18925" w:rsidR="0020698D" w:rsidRPr="001547CC" w:rsidRDefault="0020698D" w:rsidP="001547CC">
            <w:pPr>
              <w:pStyle w:val="ListParagraph"/>
              <w:spacing w:after="840"/>
              <w:ind w:left="0"/>
              <w:jc w:val="both"/>
              <w:rPr>
                <w:rFonts w:ascii="Times New Roman" w:hAnsi="Times New Roman"/>
                <w:color w:val="000000"/>
                <w:sz w:val="24"/>
                <w:szCs w:val="24"/>
                <w:lang w:val="en-US"/>
              </w:rPr>
            </w:pPr>
            <w:proofErr w:type="spellStart"/>
            <w:r w:rsidRPr="001547CC">
              <w:rPr>
                <w:rFonts w:ascii="Times New Roman" w:hAnsi="Times New Roman"/>
                <w:color w:val="000000"/>
                <w:sz w:val="24"/>
                <w:szCs w:val="24"/>
                <w:lang w:val="en-US"/>
              </w:rPr>
              <w:t>Pertumbuhan</w:t>
            </w:r>
            <w:proofErr w:type="spell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Ekonomi</w:t>
            </w:r>
            <w:proofErr w:type="spellEnd"/>
          </w:p>
        </w:tc>
        <w:tc>
          <w:tcPr>
            <w:tcW w:w="4394" w:type="dxa"/>
          </w:tcPr>
          <w:p w14:paraId="2125A780" w14:textId="1D831FE1" w:rsidR="0020698D" w:rsidRPr="001547CC" w:rsidRDefault="0020698D" w:rsidP="001547CC">
            <w:pPr>
              <w:jc w:val="both"/>
              <w:rPr>
                <w:rFonts w:ascii="Times New Roman" w:hAnsi="Times New Roman"/>
                <w:sz w:val="24"/>
                <w:szCs w:val="24"/>
                <w:lang w:val="en-US"/>
              </w:rPr>
            </w:pPr>
            <w:r w:rsidRPr="001547CC">
              <w:rPr>
                <w:rFonts w:ascii="Times New Roman" w:hAnsi="Times New Roman"/>
                <w:color w:val="000000"/>
                <w:sz w:val="24"/>
                <w:szCs w:val="24"/>
              </w:rPr>
              <w:t>Kemudian Romer (1990) dengan artikelnya yang berpengaruh</w:t>
            </w:r>
            <w:r w:rsidRPr="001547CC">
              <w:rPr>
                <w:rFonts w:ascii="Times New Roman" w:hAnsi="Times New Roman"/>
                <w:color w:val="000000"/>
                <w:sz w:val="24"/>
                <w:szCs w:val="24"/>
              </w:rPr>
              <w:br/>
              <w:t>tentang isu pertumbuhan ekonomi juga mengungkapkan hal serupa dimana modal manusia memiliki kekuatan</w:t>
            </w:r>
            <w:r w:rsidRPr="001547CC">
              <w:rPr>
                <w:rFonts w:ascii="Times New Roman" w:hAnsi="Times New Roman"/>
                <w:color w:val="000000"/>
                <w:sz w:val="24"/>
                <w:szCs w:val="24"/>
              </w:rPr>
              <w:br/>
              <w:t>yang sangat besar dalam menentukan pertumbuhan ekonomi, lebih dari pemikiran Neoklasik sebelumnya.</w:t>
            </w:r>
            <w:r w:rsidRPr="001547CC">
              <w:rPr>
                <w:rFonts w:ascii="Times New Roman" w:hAnsi="Times New Roman"/>
                <w:color w:val="000000"/>
                <w:sz w:val="24"/>
                <w:szCs w:val="24"/>
              </w:rPr>
              <w:br/>
              <w:t>Dampak positif modal manusia terekam dalam upaya beberapa peneliti seperti Benhabib dan Spiegel (2000)</w:t>
            </w:r>
            <w:r w:rsidRPr="001547CC">
              <w:rPr>
                <w:rFonts w:ascii="Times New Roman" w:hAnsi="Times New Roman"/>
                <w:color w:val="000000"/>
                <w:sz w:val="24"/>
                <w:szCs w:val="24"/>
              </w:rPr>
              <w:br/>
              <w:t>yang menemukan pengaruh signifikan pendidikan terhadap pertumbuhan dengan ketertinggalan teknologi</w:t>
            </w:r>
            <w:r w:rsidR="006E5316" w:rsidRPr="001547CC">
              <w:rPr>
                <w:rFonts w:ascii="Times New Roman" w:hAnsi="Times New Roman"/>
                <w:color w:val="000000"/>
                <w:sz w:val="24"/>
                <w:szCs w:val="24"/>
                <w:lang w:val="en-US"/>
              </w:rPr>
              <w:t>.</w:t>
            </w:r>
            <w:sdt>
              <w:sdtPr>
                <w:rPr>
                  <w:rFonts w:ascii="Times New Roman" w:hAnsi="Times New Roman"/>
                  <w:color w:val="000000"/>
                  <w:sz w:val="24"/>
                  <w:szCs w:val="24"/>
                  <w:lang w:val="en-US"/>
                </w:rPr>
                <w:tag w:val="MENDELEY_CITATION_v3_eyJjaXRhdGlvbklEIjoiTUVOREVMRVlfQ0lUQVRJT05fMzBmYzgyOGQtMzg1NS00NDdiLTg0ODgtMTY3MmM0M2NlMDdlIiwicHJvcGVydGllcyI6eyJub3RlSW5kZXgiOjB9LCJpc0VkaXRlZCI6ZmFsc2UsIm1hbnVhbE92ZXJyaWRlIjp7ImlzTWFudWFsbHlPdmVycmlkZGVuIjpmYWxzZSwiY2l0ZXByb2NUZXh0IjoiKFNvZWdpYXJ0byBldCBhbC4sIDIwMjIpIiwibWFudWFsT3ZlcnJpZGVUZXh0IjoiIn0sImNpdGF0aW9uSXRlbXMiOlt7ImlkIjoiYzQzYjdjMmItZWUzYy0zOWY4LWI5MWItZTY5ZjEyMWU1YmVhIiwiaXRlbURhdGEiOnsidHlwZSI6InJlcG9ydCIsImlkIjoiYzQzYjdjMmItZWUzYy0zOWY4LWI5MWItZTY5ZjEyMWU1YmVh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yMl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
                <w:id w:val="1884756654"/>
                <w:placeholder>
                  <w:docPart w:val="DefaultPlaceholder_-1854013440"/>
                </w:placeholder>
              </w:sdtPr>
              <w:sdtContent>
                <w:r w:rsidR="006E5316" w:rsidRPr="001547CC">
                  <w:rPr>
                    <w:rFonts w:ascii="Times New Roman" w:hAnsi="Times New Roman"/>
                    <w:color w:val="000000"/>
                    <w:sz w:val="24"/>
                    <w:szCs w:val="24"/>
                    <w:lang w:val="en-US"/>
                  </w:rPr>
                  <w:t>(</w:t>
                </w:r>
                <w:proofErr w:type="spellStart"/>
                <w:r w:rsidR="006E5316" w:rsidRPr="001547CC">
                  <w:rPr>
                    <w:rFonts w:ascii="Times New Roman" w:hAnsi="Times New Roman"/>
                    <w:color w:val="000000"/>
                    <w:sz w:val="24"/>
                    <w:szCs w:val="24"/>
                    <w:lang w:val="en-US"/>
                  </w:rPr>
                  <w:t>Soegiarto</w:t>
                </w:r>
                <w:proofErr w:type="spellEnd"/>
                <w:r w:rsidR="006E5316" w:rsidRPr="001547CC">
                  <w:rPr>
                    <w:rFonts w:ascii="Times New Roman" w:hAnsi="Times New Roman"/>
                    <w:color w:val="000000"/>
                    <w:sz w:val="24"/>
                    <w:szCs w:val="24"/>
                    <w:lang w:val="en-US"/>
                  </w:rPr>
                  <w:t xml:space="preserve"> et al., 2022)</w:t>
                </w:r>
              </w:sdtContent>
            </w:sdt>
          </w:p>
        </w:tc>
      </w:tr>
      <w:tr w:rsidR="0020698D" w:rsidRPr="001547CC" w14:paraId="30571CDA" w14:textId="77777777" w:rsidTr="0020698D">
        <w:tc>
          <w:tcPr>
            <w:tcW w:w="524" w:type="dxa"/>
          </w:tcPr>
          <w:p w14:paraId="423DDD0D" w14:textId="77777777" w:rsidR="0020698D" w:rsidRPr="001547CC" w:rsidRDefault="0020698D" w:rsidP="001547CC">
            <w:pPr>
              <w:pStyle w:val="ListParagraph"/>
              <w:spacing w:after="840"/>
              <w:ind w:left="0"/>
              <w:jc w:val="both"/>
              <w:rPr>
                <w:rFonts w:ascii="Times New Roman" w:hAnsi="Times New Roman"/>
                <w:color w:val="000000"/>
                <w:sz w:val="24"/>
                <w:szCs w:val="24"/>
              </w:rPr>
            </w:pPr>
            <w:r w:rsidRPr="001547CC">
              <w:rPr>
                <w:rFonts w:ascii="Times New Roman" w:hAnsi="Times New Roman"/>
                <w:color w:val="000000"/>
                <w:sz w:val="24"/>
                <w:szCs w:val="24"/>
              </w:rPr>
              <w:t>3</w:t>
            </w:r>
          </w:p>
        </w:tc>
        <w:tc>
          <w:tcPr>
            <w:tcW w:w="3049" w:type="dxa"/>
          </w:tcPr>
          <w:p w14:paraId="5A560BBF" w14:textId="53F2E405" w:rsidR="0020698D" w:rsidRPr="001547CC" w:rsidRDefault="0020698D" w:rsidP="001547CC">
            <w:pPr>
              <w:pStyle w:val="ListParagraph"/>
              <w:spacing w:after="840"/>
              <w:ind w:left="0"/>
              <w:jc w:val="both"/>
              <w:rPr>
                <w:rFonts w:ascii="Times New Roman" w:hAnsi="Times New Roman"/>
                <w:color w:val="000000"/>
                <w:sz w:val="24"/>
                <w:szCs w:val="24"/>
                <w:lang w:val="en-US"/>
              </w:rPr>
            </w:pPr>
            <w:proofErr w:type="spellStart"/>
            <w:r w:rsidRPr="001547CC">
              <w:rPr>
                <w:rFonts w:ascii="Times New Roman" w:hAnsi="Times New Roman"/>
                <w:color w:val="000000"/>
                <w:sz w:val="24"/>
                <w:szCs w:val="24"/>
                <w:lang w:val="en-US"/>
              </w:rPr>
              <w:t>Manajemen</w:t>
            </w:r>
            <w:proofErr w:type="spell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Sumber</w:t>
            </w:r>
            <w:proofErr w:type="spell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Daya</w:t>
            </w:r>
            <w:proofErr w:type="spell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Manusia</w:t>
            </w:r>
            <w:proofErr w:type="spellEnd"/>
            <w:r w:rsidRPr="001547CC">
              <w:rPr>
                <w:rFonts w:ascii="Times New Roman" w:hAnsi="Times New Roman"/>
                <w:color w:val="000000"/>
                <w:sz w:val="24"/>
                <w:szCs w:val="24"/>
                <w:lang w:val="en-US"/>
              </w:rPr>
              <w:t xml:space="preserve"> (SDM)</w:t>
            </w:r>
          </w:p>
        </w:tc>
        <w:tc>
          <w:tcPr>
            <w:tcW w:w="4394" w:type="dxa"/>
          </w:tcPr>
          <w:p w14:paraId="320D77ED" w14:textId="39AB1B2F" w:rsidR="0020698D" w:rsidRPr="001547CC" w:rsidRDefault="0020698D" w:rsidP="001547CC">
            <w:pPr>
              <w:jc w:val="both"/>
              <w:rPr>
                <w:rFonts w:ascii="Times New Roman" w:hAnsi="Times New Roman"/>
                <w:sz w:val="24"/>
                <w:szCs w:val="24"/>
              </w:rPr>
            </w:pPr>
            <w:r w:rsidRPr="001547CC">
              <w:rPr>
                <w:rFonts w:ascii="Times New Roman" w:hAnsi="Times New Roman"/>
                <w:sz w:val="24"/>
                <w:szCs w:val="24"/>
              </w:rPr>
              <w:t>Manajemen sumber daya manusia</w:t>
            </w:r>
            <w:r w:rsidRPr="001547CC">
              <w:rPr>
                <w:rFonts w:ascii="Times New Roman" w:hAnsi="Times New Roman"/>
                <w:sz w:val="24"/>
                <w:szCs w:val="24"/>
              </w:rPr>
              <w:br/>
              <w:t>telah diubah oleh organisasi modern mengikuti perkembangan ideologi manajerial</w:t>
            </w:r>
            <w:r w:rsidRPr="001547CC">
              <w:rPr>
                <w:rFonts w:ascii="Times New Roman" w:hAnsi="Times New Roman"/>
                <w:sz w:val="24"/>
                <w:szCs w:val="24"/>
                <w:lang w:val="en-US"/>
              </w:rPr>
              <w:t xml:space="preserve"> </w:t>
            </w:r>
            <w:r w:rsidRPr="001547CC">
              <w:rPr>
                <w:rFonts w:ascii="Times New Roman" w:hAnsi="Times New Roman"/>
                <w:sz w:val="24"/>
                <w:szCs w:val="24"/>
              </w:rPr>
              <w:t xml:space="preserve">untuk mendapatkan loyalitas dan afiliasi individu sambil mencapai </w:t>
            </w:r>
            <w:r w:rsidRPr="001547CC">
              <w:rPr>
                <w:rFonts w:ascii="Times New Roman" w:hAnsi="Times New Roman"/>
                <w:sz w:val="24"/>
                <w:szCs w:val="24"/>
              </w:rPr>
              <w:lastRenderedPageBreak/>
              <w:t>tujuan</w:t>
            </w:r>
            <w:r w:rsidRPr="001547CC">
              <w:rPr>
                <w:rFonts w:ascii="Times New Roman" w:hAnsi="Times New Roman"/>
                <w:sz w:val="24"/>
                <w:szCs w:val="24"/>
                <w:lang w:val="en-US"/>
              </w:rPr>
              <w:t xml:space="preserve"> </w:t>
            </w:r>
            <w:r w:rsidRPr="001547CC">
              <w:rPr>
                <w:rFonts w:ascii="Times New Roman" w:hAnsi="Times New Roman"/>
                <w:sz w:val="24"/>
                <w:szCs w:val="24"/>
              </w:rPr>
              <w:t>organisasi (Meyerson dan Dewettinck, 2012). Selanjutnya, manajer organisasi</w:t>
            </w:r>
            <w:r w:rsidRPr="001547CC">
              <w:rPr>
                <w:rFonts w:ascii="Times New Roman" w:hAnsi="Times New Roman"/>
                <w:sz w:val="24"/>
                <w:szCs w:val="24"/>
                <w:lang w:val="en-US"/>
              </w:rPr>
              <w:t xml:space="preserve"> </w:t>
            </w:r>
            <w:r w:rsidRPr="001547CC">
              <w:rPr>
                <w:rFonts w:ascii="Times New Roman" w:hAnsi="Times New Roman"/>
                <w:sz w:val="24"/>
                <w:szCs w:val="24"/>
              </w:rPr>
              <w:t>modern harus tertarik untuk mengembangkan keterampilan karyawan dalam</w:t>
            </w:r>
            <w:r w:rsidRPr="001547CC">
              <w:rPr>
                <w:rFonts w:ascii="Times New Roman" w:hAnsi="Times New Roman"/>
                <w:sz w:val="24"/>
                <w:szCs w:val="24"/>
                <w:lang w:val="en-US"/>
              </w:rPr>
              <w:t xml:space="preserve"> </w:t>
            </w:r>
            <w:r w:rsidRPr="001547CC">
              <w:rPr>
                <w:rFonts w:ascii="Times New Roman" w:hAnsi="Times New Roman"/>
                <w:sz w:val="24"/>
                <w:szCs w:val="24"/>
              </w:rPr>
              <w:t>pemecahan masalah dan pengambilan keputusan (Abualoush et al., 2018).</w:t>
            </w:r>
            <w:sdt>
              <w:sdtPr>
                <w:rPr>
                  <w:rFonts w:ascii="Times New Roman" w:hAnsi="Times New Roman"/>
                  <w:color w:val="000000"/>
                  <w:sz w:val="24"/>
                  <w:szCs w:val="24"/>
                </w:rPr>
                <w:tag w:val="MENDELEY_CITATION_v3_eyJjaXRhdGlvbklEIjoiTUVOREVMRVlfQ0lUQVRJT05fNmQyMGRlY2EtZmJhZi00MWQ1LTk5MDItMDJjMmM3NjQwMTA1IiwicHJvcGVydGllcyI6eyJub3RlSW5kZXgiOjB9LCJpc0VkaXRlZCI6ZmFsc2UsIm1hbnVhbE92ZXJyaWRlIjp7ImlzTWFudWFsbHlPdmVycmlkZGVuIjpmYWxzZSwiY2l0ZXByb2NUZXh0IjoiKEVrb3dhdGkgZXQgYWwuLCAyMDIxKSIsIm1hbnVhbE92ZXJyaWRlVGV4dCI6IiJ9LCJjaXRhdGlvbkl0ZW1zIjpbeyJpZCI6IjQ1N2IyNzJkLTVjNDItM2Q3Zi05Y2MwLTdmMTk5ODNiMGM2YiIsIml0ZW1EYXRhIjp7InR5cGUiOiJhcnRpY2xlLWpvdXJuYWwiLCJpZCI6IjQ1N2IyNzJkLTVjNDItM2Q3Zi05Y2MwLTdmMTk5ODNiMGM2Yi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
                <w:id w:val="73872857"/>
                <w:placeholder>
                  <w:docPart w:val="DefaultPlaceholder_-1854013440"/>
                </w:placeholder>
              </w:sdtPr>
              <w:sdtContent>
                <w:r w:rsidR="006E5316" w:rsidRPr="001547CC">
                  <w:rPr>
                    <w:rFonts w:ascii="Times New Roman" w:hAnsi="Times New Roman"/>
                    <w:color w:val="000000"/>
                    <w:sz w:val="24"/>
                    <w:szCs w:val="24"/>
                  </w:rPr>
                  <w:t>(Ekowati et al., 2021)</w:t>
                </w:r>
              </w:sdtContent>
            </w:sdt>
          </w:p>
        </w:tc>
      </w:tr>
      <w:tr w:rsidR="0020698D" w:rsidRPr="001547CC" w14:paraId="36AAB9B6" w14:textId="77777777" w:rsidTr="0020698D">
        <w:tc>
          <w:tcPr>
            <w:tcW w:w="524" w:type="dxa"/>
          </w:tcPr>
          <w:p w14:paraId="18FAA3ED" w14:textId="77777777" w:rsidR="0020698D" w:rsidRPr="001547CC" w:rsidRDefault="0020698D" w:rsidP="001547CC">
            <w:pPr>
              <w:pStyle w:val="ListParagraph"/>
              <w:spacing w:after="840"/>
              <w:ind w:left="0"/>
              <w:jc w:val="both"/>
              <w:rPr>
                <w:rFonts w:ascii="Times New Roman" w:hAnsi="Times New Roman"/>
                <w:color w:val="000000"/>
                <w:sz w:val="24"/>
                <w:szCs w:val="24"/>
              </w:rPr>
            </w:pPr>
            <w:r w:rsidRPr="001547CC">
              <w:rPr>
                <w:rFonts w:ascii="Times New Roman" w:hAnsi="Times New Roman"/>
                <w:color w:val="000000"/>
                <w:sz w:val="24"/>
                <w:szCs w:val="24"/>
              </w:rPr>
              <w:lastRenderedPageBreak/>
              <w:t>4</w:t>
            </w:r>
          </w:p>
        </w:tc>
        <w:tc>
          <w:tcPr>
            <w:tcW w:w="3049" w:type="dxa"/>
          </w:tcPr>
          <w:p w14:paraId="67F1CF12" w14:textId="38382661" w:rsidR="0020698D" w:rsidRPr="001547CC" w:rsidRDefault="0020698D" w:rsidP="001547CC">
            <w:pPr>
              <w:pStyle w:val="ListParagraph"/>
              <w:spacing w:after="840"/>
              <w:ind w:left="0"/>
              <w:jc w:val="both"/>
              <w:rPr>
                <w:rFonts w:ascii="Times New Roman" w:hAnsi="Times New Roman"/>
                <w:color w:val="000000"/>
                <w:sz w:val="24"/>
                <w:szCs w:val="24"/>
                <w:lang w:val="en-US"/>
              </w:rPr>
            </w:pPr>
            <w:r w:rsidRPr="001547CC">
              <w:rPr>
                <w:rFonts w:ascii="Times New Roman" w:hAnsi="Times New Roman"/>
                <w:color w:val="000000"/>
                <w:sz w:val="24"/>
                <w:szCs w:val="24"/>
                <w:lang w:val="en-US"/>
              </w:rPr>
              <w:t xml:space="preserve">Counterproductive Work </w:t>
            </w:r>
            <w:proofErr w:type="spellStart"/>
            <w:r w:rsidRPr="001547CC">
              <w:rPr>
                <w:rFonts w:ascii="Times New Roman" w:hAnsi="Times New Roman"/>
                <w:color w:val="000000"/>
                <w:sz w:val="24"/>
                <w:szCs w:val="24"/>
                <w:lang w:val="en-US"/>
              </w:rPr>
              <w:t>Behaviour</w:t>
            </w:r>
            <w:proofErr w:type="spellEnd"/>
            <w:r w:rsidRPr="001547CC">
              <w:rPr>
                <w:rFonts w:ascii="Times New Roman" w:hAnsi="Times New Roman"/>
                <w:color w:val="000000"/>
                <w:sz w:val="24"/>
                <w:szCs w:val="24"/>
                <w:lang w:val="en-US"/>
              </w:rPr>
              <w:t xml:space="preserve"> (CWB)</w:t>
            </w:r>
          </w:p>
        </w:tc>
        <w:tc>
          <w:tcPr>
            <w:tcW w:w="4394" w:type="dxa"/>
          </w:tcPr>
          <w:p w14:paraId="42A1E54B" w14:textId="21887F1A" w:rsidR="0020698D" w:rsidRPr="001547CC" w:rsidRDefault="0020698D" w:rsidP="001547CC">
            <w:pPr>
              <w:jc w:val="both"/>
              <w:rPr>
                <w:rFonts w:ascii="Times New Roman" w:hAnsi="Times New Roman"/>
                <w:sz w:val="24"/>
                <w:szCs w:val="24"/>
              </w:rPr>
            </w:pPr>
            <w:r w:rsidRPr="001547CC">
              <w:rPr>
                <w:rFonts w:ascii="Times New Roman" w:hAnsi="Times New Roman"/>
                <w:sz w:val="24"/>
                <w:szCs w:val="24"/>
              </w:rPr>
              <w:t>Babin dkk. (2000) &amp; Gilbert (2003) mengemukakan bahwa CWB berpengaruh</w:t>
            </w:r>
            <w:r w:rsidRPr="001547CC">
              <w:rPr>
                <w:rFonts w:ascii="Times New Roman" w:hAnsi="Times New Roman"/>
                <w:sz w:val="24"/>
                <w:szCs w:val="24"/>
                <w:lang w:val="en-US"/>
              </w:rPr>
              <w:t xml:space="preserve"> </w:t>
            </w:r>
            <w:r w:rsidRPr="001547CC">
              <w:rPr>
                <w:rFonts w:ascii="Times New Roman" w:hAnsi="Times New Roman"/>
                <w:sz w:val="24"/>
                <w:szCs w:val="24"/>
              </w:rPr>
              <w:t>negatif terhadap kinerja organisasi. Henle (2005), menyatakan bahwa perilaku</w:t>
            </w:r>
            <w:r w:rsidRPr="001547CC">
              <w:rPr>
                <w:rFonts w:ascii="Times New Roman" w:hAnsi="Times New Roman"/>
                <w:sz w:val="24"/>
                <w:szCs w:val="24"/>
                <w:lang w:val="en-US"/>
              </w:rPr>
              <w:t xml:space="preserve"> </w:t>
            </w:r>
            <w:r w:rsidRPr="001547CC">
              <w:rPr>
                <w:rFonts w:ascii="Times New Roman" w:hAnsi="Times New Roman"/>
                <w:sz w:val="24"/>
                <w:szCs w:val="24"/>
              </w:rPr>
              <w:t>tersebut mengurangi produktivitas dan kinerja. Akhirnya</w:t>
            </w:r>
            <w:r w:rsidRPr="001547CC">
              <w:rPr>
                <w:rFonts w:ascii="Times New Roman" w:hAnsi="Times New Roman"/>
                <w:sz w:val="24"/>
                <w:szCs w:val="24"/>
                <w:lang w:val="en-US"/>
              </w:rPr>
              <w:t xml:space="preserve"> </w:t>
            </w:r>
            <w:r w:rsidRPr="001547CC">
              <w:rPr>
                <w:rFonts w:ascii="Times New Roman" w:hAnsi="Times New Roman"/>
                <w:sz w:val="24"/>
                <w:szCs w:val="24"/>
              </w:rPr>
              <w:t>mereka menghancurkan</w:t>
            </w:r>
            <w:r w:rsidRPr="001547CC">
              <w:rPr>
                <w:rFonts w:ascii="Times New Roman" w:hAnsi="Times New Roman"/>
                <w:sz w:val="24"/>
                <w:szCs w:val="24"/>
                <w:lang w:val="en-US"/>
              </w:rPr>
              <w:t xml:space="preserve"> </w:t>
            </w:r>
            <w:r w:rsidRPr="001547CC">
              <w:rPr>
                <w:rFonts w:ascii="Times New Roman" w:hAnsi="Times New Roman"/>
                <w:sz w:val="24"/>
                <w:szCs w:val="24"/>
              </w:rPr>
              <w:t>kekuatan kompetitif, termasuk kinerja individu, jika tidak dikurangi (Muafi, 2011).</w:t>
            </w:r>
            <w:sdt>
              <w:sdtPr>
                <w:rPr>
                  <w:rFonts w:ascii="Times New Roman" w:hAnsi="Times New Roman"/>
                  <w:color w:val="000000"/>
                  <w:sz w:val="24"/>
                  <w:szCs w:val="24"/>
                </w:rPr>
                <w:tag w:val="MENDELEY_CITATION_v3_eyJjaXRhdGlvbklEIjoiTUVOREVMRVlfQ0lUQVRJT05fNTlkMjY1NWMtNzYwMS00YzIyLWE5ZTctYWQzMDg3ZWZjMmNlIiwicHJvcGVydGllcyI6eyJub3RlSW5kZXgiOjB9LCJpc0VkaXRlZCI6ZmFsc2UsIm1hbnVhbE92ZXJyaWRlIjp7ImlzTWFudWFsbHlPdmVycmlkZGVuIjpmYWxzZSwiY2l0ZXByb2NUZXh0IjoiKFNhYnJhbiBldCBhbC4sIDIwMjIpIiwibWFudWFsT3ZlcnJpZGVUZXh0IjoiIn0sImNpdGF0aW9uSXRlbXMiOlt7ImlkIjoiOTAyMzQwYzQtMmE1MS0zNmY2LWFkZWItYzk0NjFkODQxZDhiIiwiaXRlbURhdGEiOnsidHlwZSI6ImFydGljbGUtam91cm5hbCIsImlkIjoiOTAyMzQwYzQtMmE1MS0zNmY2LWFkZWItYzk0NjFkODQxZDhi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
                <w:id w:val="-1914003967"/>
                <w:placeholder>
                  <w:docPart w:val="DefaultPlaceholder_-1854013440"/>
                </w:placeholder>
              </w:sdtPr>
              <w:sdtContent>
                <w:r w:rsidR="006E5316" w:rsidRPr="001547CC">
                  <w:rPr>
                    <w:rFonts w:ascii="Times New Roman" w:hAnsi="Times New Roman"/>
                    <w:color w:val="000000"/>
                    <w:sz w:val="24"/>
                    <w:szCs w:val="24"/>
                  </w:rPr>
                  <w:t>(Sabran et al., 2022)</w:t>
                </w:r>
              </w:sdtContent>
            </w:sdt>
          </w:p>
        </w:tc>
      </w:tr>
      <w:tr w:rsidR="0020698D" w:rsidRPr="001547CC" w14:paraId="3E952E21" w14:textId="77777777" w:rsidTr="0020698D">
        <w:tc>
          <w:tcPr>
            <w:tcW w:w="524" w:type="dxa"/>
          </w:tcPr>
          <w:p w14:paraId="4EA34718" w14:textId="77777777" w:rsidR="0020698D" w:rsidRPr="001547CC" w:rsidRDefault="0020698D" w:rsidP="001547CC">
            <w:pPr>
              <w:pStyle w:val="ListParagraph"/>
              <w:spacing w:after="840"/>
              <w:ind w:left="0"/>
              <w:jc w:val="both"/>
              <w:rPr>
                <w:rFonts w:ascii="Times New Roman" w:hAnsi="Times New Roman"/>
                <w:color w:val="000000"/>
                <w:sz w:val="24"/>
                <w:szCs w:val="24"/>
              </w:rPr>
            </w:pPr>
            <w:r w:rsidRPr="001547CC">
              <w:rPr>
                <w:rFonts w:ascii="Times New Roman" w:hAnsi="Times New Roman"/>
                <w:color w:val="000000"/>
                <w:sz w:val="24"/>
                <w:szCs w:val="24"/>
              </w:rPr>
              <w:t>5</w:t>
            </w:r>
          </w:p>
        </w:tc>
        <w:tc>
          <w:tcPr>
            <w:tcW w:w="3049" w:type="dxa"/>
          </w:tcPr>
          <w:p w14:paraId="24B39C77" w14:textId="04917E6C" w:rsidR="0020698D" w:rsidRPr="001547CC" w:rsidRDefault="0020698D" w:rsidP="001547CC">
            <w:pPr>
              <w:pStyle w:val="ListParagraph"/>
              <w:spacing w:after="840"/>
              <w:ind w:left="0"/>
              <w:jc w:val="both"/>
              <w:rPr>
                <w:rFonts w:ascii="Times New Roman" w:hAnsi="Times New Roman"/>
                <w:color w:val="000000"/>
                <w:sz w:val="24"/>
                <w:szCs w:val="24"/>
                <w:lang w:val="en-US"/>
              </w:rPr>
            </w:pPr>
            <w:proofErr w:type="spellStart"/>
            <w:r w:rsidRPr="001547CC">
              <w:rPr>
                <w:rFonts w:ascii="Times New Roman" w:hAnsi="Times New Roman"/>
                <w:color w:val="000000"/>
                <w:sz w:val="24"/>
                <w:szCs w:val="24"/>
                <w:lang w:val="en-US"/>
              </w:rPr>
              <w:t>Dampak</w:t>
            </w:r>
            <w:proofErr w:type="spell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Negatif</w:t>
            </w:r>
            <w:proofErr w:type="spell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Kenaikan</w:t>
            </w:r>
            <w:proofErr w:type="spellEnd"/>
            <w:r w:rsidRPr="001547CC">
              <w:rPr>
                <w:rFonts w:ascii="Times New Roman" w:hAnsi="Times New Roman"/>
                <w:color w:val="000000"/>
                <w:sz w:val="24"/>
                <w:szCs w:val="24"/>
                <w:lang w:val="en-US"/>
              </w:rPr>
              <w:t xml:space="preserve"> Listrik </w:t>
            </w:r>
            <w:proofErr w:type="spellStart"/>
            <w:r w:rsidRPr="001547CC">
              <w:rPr>
                <w:rFonts w:ascii="Times New Roman" w:hAnsi="Times New Roman"/>
                <w:color w:val="000000"/>
                <w:sz w:val="24"/>
                <w:szCs w:val="24"/>
                <w:lang w:val="en-US"/>
              </w:rPr>
              <w:t>Terhadap</w:t>
            </w:r>
            <w:proofErr w:type="spellEnd"/>
            <w:r w:rsidRPr="001547CC">
              <w:rPr>
                <w:rFonts w:ascii="Times New Roman" w:hAnsi="Times New Roman"/>
                <w:color w:val="000000"/>
                <w:sz w:val="24"/>
                <w:szCs w:val="24"/>
                <w:lang w:val="en-US"/>
              </w:rPr>
              <w:t xml:space="preserve"> </w:t>
            </w:r>
            <w:proofErr w:type="spellStart"/>
            <w:proofErr w:type="gramStart"/>
            <w:r w:rsidRPr="001547CC">
              <w:rPr>
                <w:rFonts w:ascii="Times New Roman" w:hAnsi="Times New Roman"/>
                <w:color w:val="000000"/>
                <w:sz w:val="24"/>
                <w:szCs w:val="24"/>
                <w:lang w:val="en-US"/>
              </w:rPr>
              <w:t>konsumsi</w:t>
            </w:r>
            <w:proofErr w:type="spell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rumah</w:t>
            </w:r>
            <w:proofErr w:type="spellEnd"/>
            <w:proofErr w:type="gramEnd"/>
            <w:r w:rsidRPr="001547CC">
              <w:rPr>
                <w:rFonts w:ascii="Times New Roman" w:hAnsi="Times New Roman"/>
                <w:color w:val="000000"/>
                <w:sz w:val="24"/>
                <w:szCs w:val="24"/>
                <w:lang w:val="en-US"/>
              </w:rPr>
              <w:t xml:space="preserve"> </w:t>
            </w:r>
            <w:proofErr w:type="spellStart"/>
            <w:r w:rsidRPr="001547CC">
              <w:rPr>
                <w:rFonts w:ascii="Times New Roman" w:hAnsi="Times New Roman"/>
                <w:color w:val="000000"/>
                <w:sz w:val="24"/>
                <w:szCs w:val="24"/>
                <w:lang w:val="en-US"/>
              </w:rPr>
              <w:t>Tangga</w:t>
            </w:r>
            <w:proofErr w:type="spellEnd"/>
          </w:p>
        </w:tc>
        <w:tc>
          <w:tcPr>
            <w:tcW w:w="4394" w:type="dxa"/>
          </w:tcPr>
          <w:p w14:paraId="198656E0" w14:textId="13641527" w:rsidR="0020698D" w:rsidRPr="001547CC" w:rsidRDefault="0020698D" w:rsidP="001547CC">
            <w:pPr>
              <w:jc w:val="both"/>
              <w:rPr>
                <w:rFonts w:ascii="Times New Roman" w:hAnsi="Times New Roman"/>
                <w:sz w:val="24"/>
                <w:szCs w:val="24"/>
              </w:rPr>
            </w:pPr>
            <w:r w:rsidRPr="001547CC">
              <w:rPr>
                <w:rFonts w:ascii="Times New Roman" w:hAnsi="Times New Roman"/>
                <w:sz w:val="24"/>
                <w:szCs w:val="24"/>
              </w:rPr>
              <w:t>Selain itu, penelitian yang dilakukan oleh (Isdinarmiati, 2011),</w:t>
            </w:r>
            <w:r w:rsidRPr="001547CC">
              <w:rPr>
                <w:rFonts w:ascii="Times New Roman" w:hAnsi="Times New Roman"/>
                <w:sz w:val="24"/>
                <w:szCs w:val="24"/>
              </w:rPr>
              <w:t xml:space="preserve"> </w:t>
            </w:r>
            <w:r w:rsidRPr="001547CC">
              <w:rPr>
                <w:rFonts w:ascii="Times New Roman" w:hAnsi="Times New Roman"/>
                <w:sz w:val="24"/>
                <w:szCs w:val="24"/>
              </w:rPr>
              <w:t xml:space="preserve">(Akili, 2014), (Rahmi, 2001), (Sahara, 2003), (Vihara, 2003),dan (Komaidi &amp; Rakhmanto, 2010) mencatat dampak </w:t>
            </w:r>
            <w:r w:rsidRPr="001547CC">
              <w:rPr>
                <w:rFonts w:ascii="Times New Roman" w:hAnsi="Times New Roman"/>
                <w:sz w:val="24"/>
                <w:szCs w:val="24"/>
              </w:rPr>
              <w:t>negative</w:t>
            </w:r>
            <w:r w:rsidRPr="001547CC">
              <w:rPr>
                <w:rFonts w:ascii="Times New Roman" w:hAnsi="Times New Roman"/>
                <w:sz w:val="24"/>
                <w:szCs w:val="24"/>
                <w:lang w:val="en-US"/>
              </w:rPr>
              <w:t xml:space="preserve"> </w:t>
            </w:r>
            <w:r w:rsidRPr="001547CC">
              <w:rPr>
                <w:rFonts w:ascii="Times New Roman" w:hAnsi="Times New Roman"/>
                <w:sz w:val="24"/>
                <w:szCs w:val="24"/>
              </w:rPr>
              <w:t>konsumsi karena dari kenaikan tarif listrik. Oleh karena itu,</w:t>
            </w:r>
            <w:r w:rsidRPr="001547CC">
              <w:rPr>
                <w:rFonts w:ascii="Times New Roman" w:hAnsi="Times New Roman"/>
                <w:sz w:val="24"/>
                <w:szCs w:val="24"/>
              </w:rPr>
              <w:t xml:space="preserve"> </w:t>
            </w:r>
            <w:r w:rsidRPr="001547CC">
              <w:rPr>
                <w:rFonts w:ascii="Times New Roman" w:hAnsi="Times New Roman"/>
                <w:sz w:val="24"/>
                <w:szCs w:val="24"/>
              </w:rPr>
              <w:t>simulasi sangat diperlukan untuk melihat sejauh mana dampak</w:t>
            </w:r>
            <w:r w:rsidRPr="001547CC">
              <w:rPr>
                <w:rFonts w:ascii="Times New Roman" w:hAnsi="Times New Roman"/>
                <w:sz w:val="24"/>
                <w:szCs w:val="24"/>
                <w:lang w:val="en-US"/>
              </w:rPr>
              <w:t xml:space="preserve"> </w:t>
            </w:r>
            <w:r w:rsidRPr="001547CC">
              <w:rPr>
                <w:rFonts w:ascii="Times New Roman" w:hAnsi="Times New Roman"/>
                <w:sz w:val="24"/>
                <w:szCs w:val="24"/>
              </w:rPr>
              <w:t>kebijakan pemerintah terhadap pola konsumsi rumah tangga,</w:t>
            </w:r>
            <w:r w:rsidRPr="001547CC">
              <w:rPr>
                <w:rFonts w:ascii="Times New Roman" w:hAnsi="Times New Roman"/>
                <w:sz w:val="24"/>
                <w:szCs w:val="24"/>
              </w:rPr>
              <w:br/>
              <w:t>khususnya perubahan permintaan komoditas.</w:t>
            </w:r>
            <w:sdt>
              <w:sdtPr>
                <w:rPr>
                  <w:rFonts w:ascii="Times New Roman" w:hAnsi="Times New Roman"/>
                  <w:sz w:val="24"/>
                  <w:szCs w:val="24"/>
                </w:rPr>
                <w:tag w:val="MENDELEY_CITATION_v3_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"/>
                <w:id w:val="1407573508"/>
                <w:placeholder>
                  <w:docPart w:val="DefaultPlaceholder_-1854013440"/>
                </w:placeholder>
              </w:sdtPr>
              <w:sdtContent>
                <w:r w:rsidR="006E5316" w:rsidRPr="001547CC">
                  <w:rPr>
                    <w:rFonts w:ascii="Times New Roman" w:eastAsia="Times New Roman" w:hAnsi="Times New Roman"/>
                    <w:sz w:val="24"/>
                    <w:szCs w:val="24"/>
                  </w:rPr>
                  <w:t>(Sari &amp; Adawiyah, 2019)</w:t>
                </w:r>
              </w:sdtContent>
            </w:sdt>
          </w:p>
        </w:tc>
      </w:tr>
    </w:tbl>
    <w:p w14:paraId="17328924" w14:textId="5D3A7D69" w:rsidR="00935D00" w:rsidRPr="001547CC" w:rsidRDefault="00935D00" w:rsidP="001547CC">
      <w:pPr>
        <w:jc w:val="both"/>
        <w:rPr>
          <w:rFonts w:ascii="Times New Roman" w:hAnsi="Times New Roman"/>
          <w:sz w:val="24"/>
          <w:szCs w:val="24"/>
        </w:rPr>
      </w:pPr>
    </w:p>
    <w:p w14:paraId="27E9FD1D" w14:textId="54A64809" w:rsidR="006E5316" w:rsidRPr="001547CC" w:rsidRDefault="006E5316" w:rsidP="001547CC">
      <w:pPr>
        <w:jc w:val="both"/>
        <w:rPr>
          <w:rFonts w:ascii="Times New Roman" w:hAnsi="Times New Roman"/>
          <w:sz w:val="24"/>
          <w:szCs w:val="24"/>
          <w:lang w:val="en-US"/>
        </w:rPr>
      </w:pPr>
    </w:p>
    <w:p w14:paraId="0A2667A0" w14:textId="77777777" w:rsidR="006E5316" w:rsidRPr="001547CC" w:rsidRDefault="006E5316" w:rsidP="001547CC">
      <w:pPr>
        <w:spacing w:after="0" w:line="240" w:lineRule="auto"/>
        <w:jc w:val="both"/>
        <w:rPr>
          <w:rFonts w:ascii="Times New Roman" w:hAnsi="Times New Roman"/>
          <w:sz w:val="24"/>
          <w:szCs w:val="24"/>
          <w:lang w:val="en-US"/>
        </w:rPr>
      </w:pPr>
      <w:r w:rsidRPr="001547CC">
        <w:rPr>
          <w:rFonts w:ascii="Times New Roman" w:hAnsi="Times New Roman"/>
          <w:sz w:val="24"/>
          <w:szCs w:val="24"/>
          <w:lang w:val="en-US"/>
        </w:rPr>
        <w:br w:type="page"/>
      </w:r>
    </w:p>
    <w:p w14:paraId="0D216181" w14:textId="624D6C91" w:rsidR="006E5316" w:rsidRPr="001547CC" w:rsidRDefault="006E5316" w:rsidP="001547CC">
      <w:pPr>
        <w:jc w:val="both"/>
        <w:rPr>
          <w:rFonts w:ascii="Times New Roman" w:hAnsi="Times New Roman"/>
          <w:sz w:val="24"/>
          <w:szCs w:val="24"/>
          <w:lang w:val="en-US"/>
        </w:rPr>
      </w:pPr>
      <w:r w:rsidRPr="001547CC">
        <w:rPr>
          <w:rFonts w:ascii="Times New Roman" w:hAnsi="Times New Roman"/>
          <w:sz w:val="24"/>
          <w:szCs w:val="24"/>
          <w:lang w:val="en-US"/>
        </w:rPr>
        <w:lastRenderedPageBreak/>
        <w:t>DAFTAR PUSTAKA</w:t>
      </w:r>
    </w:p>
    <w:sdt>
      <w:sdtPr>
        <w:rPr>
          <w:rFonts w:ascii="Times New Roman" w:hAnsi="Times New Roman"/>
          <w:sz w:val="24"/>
          <w:szCs w:val="24"/>
          <w:lang w:val="en-US"/>
        </w:rPr>
        <w:tag w:val="MENDELEY_BIBLIOGRAPHY"/>
        <w:id w:val="1062145051"/>
        <w:placeholder>
          <w:docPart w:val="DefaultPlaceholder_-1854013440"/>
        </w:placeholder>
      </w:sdtPr>
      <w:sdtContent>
        <w:p w14:paraId="210FA4B0" w14:textId="77777777" w:rsidR="006E5316" w:rsidRPr="001547CC" w:rsidRDefault="006E5316" w:rsidP="001547CC">
          <w:pPr>
            <w:autoSpaceDE w:val="0"/>
            <w:autoSpaceDN w:val="0"/>
            <w:ind w:hanging="480"/>
            <w:jc w:val="both"/>
            <w:divId w:val="1836803753"/>
            <w:rPr>
              <w:rFonts w:ascii="Times New Roman" w:eastAsia="Times New Roman" w:hAnsi="Times New Roman"/>
              <w:sz w:val="24"/>
              <w:szCs w:val="24"/>
            </w:rPr>
          </w:pPr>
          <w:r w:rsidRPr="001547CC">
            <w:rPr>
              <w:rFonts w:ascii="Times New Roman" w:eastAsia="Times New Roman" w:hAnsi="Times New Roman"/>
              <w:sz w:val="24"/>
              <w:szCs w:val="24"/>
            </w:rPr>
            <w:t xml:space="preserve">Ekowati, V. M., Sabran, Supriyanto, A. S., Pratiwi, V. U., &amp; Masyhuri. (2021). Assessing the impact of empowerment on achieving employee performance mediating role of information communication technology. </w:t>
          </w:r>
          <w:r w:rsidRPr="001547CC">
            <w:rPr>
              <w:rFonts w:ascii="Times New Roman" w:eastAsia="Times New Roman" w:hAnsi="Times New Roman"/>
              <w:i/>
              <w:iCs/>
              <w:sz w:val="24"/>
              <w:szCs w:val="24"/>
            </w:rPr>
            <w:t>Quality - Access to Success</w:t>
          </w:r>
          <w:r w:rsidRPr="001547CC">
            <w:rPr>
              <w:rFonts w:ascii="Times New Roman" w:eastAsia="Times New Roman" w:hAnsi="Times New Roman"/>
              <w:sz w:val="24"/>
              <w:szCs w:val="24"/>
            </w:rPr>
            <w:t xml:space="preserve">, </w:t>
          </w:r>
          <w:r w:rsidRPr="001547CC">
            <w:rPr>
              <w:rFonts w:ascii="Times New Roman" w:eastAsia="Times New Roman" w:hAnsi="Times New Roman"/>
              <w:i/>
              <w:iCs/>
              <w:sz w:val="24"/>
              <w:szCs w:val="24"/>
            </w:rPr>
            <w:t>22</w:t>
          </w:r>
          <w:r w:rsidRPr="001547CC">
            <w:rPr>
              <w:rFonts w:ascii="Times New Roman" w:eastAsia="Times New Roman" w:hAnsi="Times New Roman"/>
              <w:sz w:val="24"/>
              <w:szCs w:val="24"/>
            </w:rPr>
            <w:t>(184), 211–216. https://doi.org/10.47750/QAS/22.184.27</w:t>
          </w:r>
        </w:p>
        <w:p w14:paraId="702DA6F6" w14:textId="77777777" w:rsidR="006E5316" w:rsidRPr="001547CC" w:rsidRDefault="006E5316" w:rsidP="001547CC">
          <w:pPr>
            <w:autoSpaceDE w:val="0"/>
            <w:autoSpaceDN w:val="0"/>
            <w:ind w:hanging="480"/>
            <w:jc w:val="both"/>
            <w:divId w:val="339357744"/>
            <w:rPr>
              <w:rFonts w:ascii="Times New Roman" w:eastAsia="Times New Roman" w:hAnsi="Times New Roman"/>
              <w:sz w:val="24"/>
              <w:szCs w:val="24"/>
            </w:rPr>
          </w:pPr>
          <w:r w:rsidRPr="001547CC">
            <w:rPr>
              <w:rFonts w:ascii="Times New Roman" w:eastAsia="Times New Roman" w:hAnsi="Times New Roman"/>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1547CC">
            <w:rPr>
              <w:rFonts w:ascii="Times New Roman" w:eastAsia="Times New Roman" w:hAnsi="Times New Roman"/>
              <w:i/>
              <w:iCs/>
              <w:sz w:val="24"/>
              <w:szCs w:val="24"/>
            </w:rPr>
            <w:t>Jurnal Ekonomi Bisnis Dan Kewirausahaan</w:t>
          </w:r>
          <w:r w:rsidRPr="001547CC">
            <w:rPr>
              <w:rFonts w:ascii="Times New Roman" w:eastAsia="Times New Roman" w:hAnsi="Times New Roman"/>
              <w:sz w:val="24"/>
              <w:szCs w:val="24"/>
            </w:rPr>
            <w:t xml:space="preserve">, </w:t>
          </w:r>
          <w:r w:rsidRPr="001547CC">
            <w:rPr>
              <w:rFonts w:ascii="Times New Roman" w:eastAsia="Times New Roman" w:hAnsi="Times New Roman"/>
              <w:i/>
              <w:iCs/>
              <w:sz w:val="24"/>
              <w:szCs w:val="24"/>
            </w:rPr>
            <w:t>8</w:t>
          </w:r>
          <w:r w:rsidRPr="001547CC">
            <w:rPr>
              <w:rFonts w:ascii="Times New Roman" w:eastAsia="Times New Roman" w:hAnsi="Times New Roman"/>
              <w:sz w:val="24"/>
              <w:szCs w:val="24"/>
            </w:rPr>
            <w:t>(3), 236. https://doi.org/10.26418/jebik.v8i3.35001</w:t>
          </w:r>
        </w:p>
        <w:p w14:paraId="226B1FF5" w14:textId="77777777" w:rsidR="006E5316" w:rsidRPr="001547CC" w:rsidRDefault="006E5316" w:rsidP="001547CC">
          <w:pPr>
            <w:autoSpaceDE w:val="0"/>
            <w:autoSpaceDN w:val="0"/>
            <w:ind w:hanging="480"/>
            <w:jc w:val="both"/>
            <w:divId w:val="892934983"/>
            <w:rPr>
              <w:rFonts w:ascii="Times New Roman" w:eastAsia="Times New Roman" w:hAnsi="Times New Roman"/>
              <w:sz w:val="24"/>
              <w:szCs w:val="24"/>
            </w:rPr>
          </w:pPr>
          <w:r w:rsidRPr="001547CC">
            <w:rPr>
              <w:rFonts w:ascii="Times New Roman" w:eastAsia="Times New Roman" w:hAnsi="Times New Roman"/>
              <w:sz w:val="24"/>
              <w:szCs w:val="24"/>
            </w:rPr>
            <w:t xml:space="preserve">Sabran, Ekowati, V. M., &amp; Supriyanto, A. S. (2022). The Interactive Effects of Leadership Styles on Counterproductive Work Behavior: An Examination Through Multiple Theoretical Lenses. </w:t>
          </w:r>
          <w:r w:rsidRPr="001547CC">
            <w:rPr>
              <w:rFonts w:ascii="Times New Roman" w:eastAsia="Times New Roman" w:hAnsi="Times New Roman"/>
              <w:i/>
              <w:iCs/>
              <w:sz w:val="24"/>
              <w:szCs w:val="24"/>
            </w:rPr>
            <w:t>Quality - Access to Success</w:t>
          </w:r>
          <w:r w:rsidRPr="001547CC">
            <w:rPr>
              <w:rFonts w:ascii="Times New Roman" w:eastAsia="Times New Roman" w:hAnsi="Times New Roman"/>
              <w:sz w:val="24"/>
              <w:szCs w:val="24"/>
            </w:rPr>
            <w:t xml:space="preserve">, </w:t>
          </w:r>
          <w:r w:rsidRPr="001547CC">
            <w:rPr>
              <w:rFonts w:ascii="Times New Roman" w:eastAsia="Times New Roman" w:hAnsi="Times New Roman"/>
              <w:i/>
              <w:iCs/>
              <w:sz w:val="24"/>
              <w:szCs w:val="24"/>
            </w:rPr>
            <w:t>23</w:t>
          </w:r>
          <w:r w:rsidRPr="001547CC">
            <w:rPr>
              <w:rFonts w:ascii="Times New Roman" w:eastAsia="Times New Roman" w:hAnsi="Times New Roman"/>
              <w:sz w:val="24"/>
              <w:szCs w:val="24"/>
            </w:rPr>
            <w:t>(188), 145–153. https://doi.org/10.47750/QAS/23.188.21</w:t>
          </w:r>
        </w:p>
        <w:p w14:paraId="02B5C5C3" w14:textId="77777777" w:rsidR="006E5316" w:rsidRPr="001547CC" w:rsidRDefault="006E5316" w:rsidP="001547CC">
          <w:pPr>
            <w:autoSpaceDE w:val="0"/>
            <w:autoSpaceDN w:val="0"/>
            <w:ind w:hanging="480"/>
            <w:jc w:val="both"/>
            <w:divId w:val="136535567"/>
            <w:rPr>
              <w:rFonts w:ascii="Times New Roman" w:eastAsia="Times New Roman" w:hAnsi="Times New Roman"/>
              <w:sz w:val="24"/>
              <w:szCs w:val="24"/>
            </w:rPr>
          </w:pPr>
          <w:r w:rsidRPr="001547CC">
            <w:rPr>
              <w:rFonts w:ascii="Times New Roman" w:eastAsia="Times New Roman" w:hAnsi="Times New Roman"/>
              <w:sz w:val="24"/>
              <w:szCs w:val="24"/>
            </w:rPr>
            <w:t xml:space="preserve">Sari, N. A., &amp; Adawiyah, R. (2019). Economics Development Analysis Journal The Impact of 900VA Electricity Tariff Adjustment on Household Consumption. </w:t>
          </w:r>
          <w:r w:rsidRPr="001547CC">
            <w:rPr>
              <w:rFonts w:ascii="Times New Roman" w:eastAsia="Times New Roman" w:hAnsi="Times New Roman"/>
              <w:i/>
              <w:iCs/>
              <w:sz w:val="24"/>
              <w:szCs w:val="24"/>
            </w:rPr>
            <w:t>Economics Development Analysis Journal</w:t>
          </w:r>
          <w:r w:rsidRPr="001547CC">
            <w:rPr>
              <w:rFonts w:ascii="Times New Roman" w:eastAsia="Times New Roman" w:hAnsi="Times New Roman"/>
              <w:sz w:val="24"/>
              <w:szCs w:val="24"/>
            </w:rPr>
            <w:t xml:space="preserve">, </w:t>
          </w:r>
          <w:r w:rsidRPr="001547CC">
            <w:rPr>
              <w:rFonts w:ascii="Times New Roman" w:eastAsia="Times New Roman" w:hAnsi="Times New Roman"/>
              <w:i/>
              <w:iCs/>
              <w:sz w:val="24"/>
              <w:szCs w:val="24"/>
            </w:rPr>
            <w:t>8</w:t>
          </w:r>
          <w:r w:rsidRPr="001547CC">
            <w:rPr>
              <w:rFonts w:ascii="Times New Roman" w:eastAsia="Times New Roman" w:hAnsi="Times New Roman"/>
              <w:sz w:val="24"/>
              <w:szCs w:val="24"/>
            </w:rPr>
            <w:t>(2). http://journal.unnes.ac.id/sju/index.php/edaj</w:t>
          </w:r>
        </w:p>
        <w:p w14:paraId="12706F75" w14:textId="77777777" w:rsidR="006E5316" w:rsidRPr="001547CC" w:rsidRDefault="006E5316" w:rsidP="001547CC">
          <w:pPr>
            <w:autoSpaceDE w:val="0"/>
            <w:autoSpaceDN w:val="0"/>
            <w:ind w:hanging="480"/>
            <w:jc w:val="both"/>
            <w:divId w:val="20672249"/>
            <w:rPr>
              <w:rFonts w:ascii="Times New Roman" w:eastAsia="Times New Roman" w:hAnsi="Times New Roman"/>
              <w:sz w:val="24"/>
              <w:szCs w:val="24"/>
            </w:rPr>
          </w:pPr>
          <w:r w:rsidRPr="001547CC">
            <w:rPr>
              <w:rFonts w:ascii="Times New Roman" w:eastAsia="Times New Roman" w:hAnsi="Times New Roman"/>
              <w:sz w:val="24"/>
              <w:szCs w:val="24"/>
            </w:rPr>
            <w:t xml:space="preserve">Soegiarto, E., Palinggi, Y., Faizal, R., &amp; Purwanti, S. (2022). </w:t>
          </w:r>
          <w:r w:rsidRPr="001547CC">
            <w:rPr>
              <w:rFonts w:ascii="Times New Roman" w:eastAsia="Times New Roman" w:hAnsi="Times New Roman"/>
              <w:i/>
              <w:iCs/>
              <w:sz w:val="24"/>
              <w:szCs w:val="24"/>
            </w:rPr>
            <w:t>Human Capital, Difussion Model, And Endogenous Growth: Evidence From Arellano-Bond Specification</w:t>
          </w:r>
          <w:r w:rsidRPr="001547CC">
            <w:rPr>
              <w:rFonts w:ascii="Times New Roman" w:eastAsia="Times New Roman" w:hAnsi="Times New Roman"/>
              <w:sz w:val="24"/>
              <w:szCs w:val="24"/>
            </w:rPr>
            <w:t xml:space="preserve"> (Vol. 19, Issue 2). http://www.webology.org</w:t>
          </w:r>
        </w:p>
        <w:p w14:paraId="4F4AD3D0" w14:textId="7E709606" w:rsidR="006E5316" w:rsidRPr="001547CC" w:rsidRDefault="006E5316" w:rsidP="001547CC">
          <w:pPr>
            <w:jc w:val="both"/>
            <w:rPr>
              <w:rFonts w:ascii="Times New Roman" w:hAnsi="Times New Roman"/>
              <w:sz w:val="24"/>
              <w:szCs w:val="24"/>
              <w:lang w:val="en-US"/>
            </w:rPr>
          </w:pPr>
          <w:r w:rsidRPr="001547CC">
            <w:rPr>
              <w:rFonts w:ascii="Times New Roman" w:eastAsia="Times New Roman" w:hAnsi="Times New Roman"/>
              <w:sz w:val="24"/>
              <w:szCs w:val="24"/>
            </w:rPr>
            <w:t> </w:t>
          </w:r>
        </w:p>
      </w:sdtContent>
    </w:sdt>
    <w:sectPr w:rsidR="006E5316" w:rsidRPr="001547CC" w:rsidSect="00FF4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399D"/>
    <w:multiLevelType w:val="hybridMultilevel"/>
    <w:tmpl w:val="CE786858"/>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15:restartNumberingAfterBreak="0">
    <w:nsid w:val="1A184D2E"/>
    <w:multiLevelType w:val="hybridMultilevel"/>
    <w:tmpl w:val="0FC66666"/>
    <w:lvl w:ilvl="0" w:tplc="FFFFFFF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15:restartNumberingAfterBreak="0">
    <w:nsid w:val="30003654"/>
    <w:multiLevelType w:val="hybridMultilevel"/>
    <w:tmpl w:val="D62C0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C1095A"/>
    <w:multiLevelType w:val="hybridMultilevel"/>
    <w:tmpl w:val="7452CC5C"/>
    <w:lvl w:ilvl="0" w:tplc="FFFFFFF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15:restartNumberingAfterBreak="0">
    <w:nsid w:val="45773346"/>
    <w:multiLevelType w:val="hybridMultilevel"/>
    <w:tmpl w:val="608413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4BA77D27"/>
    <w:multiLevelType w:val="hybridMultilevel"/>
    <w:tmpl w:val="ED0CA70C"/>
    <w:lvl w:ilvl="0" w:tplc="FFFFFFF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 w15:restartNumberingAfterBreak="0">
    <w:nsid w:val="58BB3543"/>
    <w:multiLevelType w:val="hybridMultilevel"/>
    <w:tmpl w:val="F45CEFA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5BE23762"/>
    <w:multiLevelType w:val="hybridMultilevel"/>
    <w:tmpl w:val="BAE0D8B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8944824"/>
    <w:multiLevelType w:val="hybridMultilevel"/>
    <w:tmpl w:val="8118EE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6C043308"/>
    <w:multiLevelType w:val="hybridMultilevel"/>
    <w:tmpl w:val="DAEE82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D686016"/>
    <w:multiLevelType w:val="hybridMultilevel"/>
    <w:tmpl w:val="CCB83F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DE16730"/>
    <w:multiLevelType w:val="hybridMultilevel"/>
    <w:tmpl w:val="AD9264E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7"/>
  </w:num>
  <w:num w:numId="3">
    <w:abstractNumId w:val="10"/>
  </w:num>
  <w:num w:numId="4">
    <w:abstractNumId w:val="9"/>
  </w:num>
  <w:num w:numId="5">
    <w:abstractNumId w:val="6"/>
  </w:num>
  <w:num w:numId="6">
    <w:abstractNumId w:val="11"/>
  </w:num>
  <w:num w:numId="7">
    <w:abstractNumId w:val="8"/>
  </w:num>
  <w:num w:numId="8">
    <w:abstractNumId w:val="4"/>
  </w:num>
  <w:num w:numId="9">
    <w:abstractNumId w:val="3"/>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8A"/>
    <w:rsid w:val="00027850"/>
    <w:rsid w:val="00032149"/>
    <w:rsid w:val="00037700"/>
    <w:rsid w:val="000465D3"/>
    <w:rsid w:val="00057007"/>
    <w:rsid w:val="000710AF"/>
    <w:rsid w:val="00075189"/>
    <w:rsid w:val="00075AC7"/>
    <w:rsid w:val="00081B2C"/>
    <w:rsid w:val="000C35BD"/>
    <w:rsid w:val="000D1C77"/>
    <w:rsid w:val="000F4B10"/>
    <w:rsid w:val="000F63DA"/>
    <w:rsid w:val="000F6836"/>
    <w:rsid w:val="0010418A"/>
    <w:rsid w:val="00106151"/>
    <w:rsid w:val="00110566"/>
    <w:rsid w:val="00111AD7"/>
    <w:rsid w:val="00122D96"/>
    <w:rsid w:val="00131094"/>
    <w:rsid w:val="00135284"/>
    <w:rsid w:val="00142187"/>
    <w:rsid w:val="00142796"/>
    <w:rsid w:val="001452ED"/>
    <w:rsid w:val="001547CC"/>
    <w:rsid w:val="00162D5B"/>
    <w:rsid w:val="00165DE4"/>
    <w:rsid w:val="00171603"/>
    <w:rsid w:val="0017662B"/>
    <w:rsid w:val="00185DA9"/>
    <w:rsid w:val="00186A38"/>
    <w:rsid w:val="00190B7F"/>
    <w:rsid w:val="00190FD9"/>
    <w:rsid w:val="00191EB9"/>
    <w:rsid w:val="00192A9B"/>
    <w:rsid w:val="001955CA"/>
    <w:rsid w:val="001A1BCC"/>
    <w:rsid w:val="001A1BDF"/>
    <w:rsid w:val="001B5E50"/>
    <w:rsid w:val="001B7958"/>
    <w:rsid w:val="001B7AB7"/>
    <w:rsid w:val="001E3D3F"/>
    <w:rsid w:val="001E4DB7"/>
    <w:rsid w:val="001E6525"/>
    <w:rsid w:val="001F30BE"/>
    <w:rsid w:val="001F4CBC"/>
    <w:rsid w:val="001F5CD3"/>
    <w:rsid w:val="0020312B"/>
    <w:rsid w:val="0020331E"/>
    <w:rsid w:val="002067EF"/>
    <w:rsid w:val="0020698D"/>
    <w:rsid w:val="002119FA"/>
    <w:rsid w:val="002150A6"/>
    <w:rsid w:val="002165B0"/>
    <w:rsid w:val="00226811"/>
    <w:rsid w:val="00241DA4"/>
    <w:rsid w:val="002439A3"/>
    <w:rsid w:val="0024617D"/>
    <w:rsid w:val="002471EF"/>
    <w:rsid w:val="002531B0"/>
    <w:rsid w:val="00254CE5"/>
    <w:rsid w:val="00274B1F"/>
    <w:rsid w:val="00276886"/>
    <w:rsid w:val="00276B08"/>
    <w:rsid w:val="00277DB2"/>
    <w:rsid w:val="00281730"/>
    <w:rsid w:val="00285664"/>
    <w:rsid w:val="002979B4"/>
    <w:rsid w:val="002B037F"/>
    <w:rsid w:val="002C3BCB"/>
    <w:rsid w:val="002D4269"/>
    <w:rsid w:val="002D72FB"/>
    <w:rsid w:val="002E6DAB"/>
    <w:rsid w:val="002F0939"/>
    <w:rsid w:val="00302661"/>
    <w:rsid w:val="003050AE"/>
    <w:rsid w:val="0031781B"/>
    <w:rsid w:val="00334E2A"/>
    <w:rsid w:val="00337A5F"/>
    <w:rsid w:val="00352A76"/>
    <w:rsid w:val="0036378A"/>
    <w:rsid w:val="00373BBE"/>
    <w:rsid w:val="00374599"/>
    <w:rsid w:val="00375650"/>
    <w:rsid w:val="00387735"/>
    <w:rsid w:val="003877CA"/>
    <w:rsid w:val="003A16E3"/>
    <w:rsid w:val="003A622F"/>
    <w:rsid w:val="003B3C7D"/>
    <w:rsid w:val="003B6D05"/>
    <w:rsid w:val="003C5005"/>
    <w:rsid w:val="003D55F5"/>
    <w:rsid w:val="003E077D"/>
    <w:rsid w:val="003E1B3E"/>
    <w:rsid w:val="003E605B"/>
    <w:rsid w:val="003F2875"/>
    <w:rsid w:val="003F324A"/>
    <w:rsid w:val="00406027"/>
    <w:rsid w:val="004063DC"/>
    <w:rsid w:val="004117D6"/>
    <w:rsid w:val="0041713C"/>
    <w:rsid w:val="00417587"/>
    <w:rsid w:val="00425C40"/>
    <w:rsid w:val="00434567"/>
    <w:rsid w:val="00440A9A"/>
    <w:rsid w:val="00447CBC"/>
    <w:rsid w:val="00453102"/>
    <w:rsid w:val="00463CD5"/>
    <w:rsid w:val="004722EA"/>
    <w:rsid w:val="00475F07"/>
    <w:rsid w:val="00487BBA"/>
    <w:rsid w:val="004944A5"/>
    <w:rsid w:val="00495C88"/>
    <w:rsid w:val="004A1035"/>
    <w:rsid w:val="004A27AB"/>
    <w:rsid w:val="004A3D4D"/>
    <w:rsid w:val="004A497E"/>
    <w:rsid w:val="004B2A47"/>
    <w:rsid w:val="004B2C4D"/>
    <w:rsid w:val="004C2C9A"/>
    <w:rsid w:val="004C6837"/>
    <w:rsid w:val="004D3D84"/>
    <w:rsid w:val="004E32C6"/>
    <w:rsid w:val="004F06AB"/>
    <w:rsid w:val="004F63AC"/>
    <w:rsid w:val="00506D56"/>
    <w:rsid w:val="00513FF4"/>
    <w:rsid w:val="00522746"/>
    <w:rsid w:val="00522852"/>
    <w:rsid w:val="00541A44"/>
    <w:rsid w:val="00552068"/>
    <w:rsid w:val="00560D8B"/>
    <w:rsid w:val="0056541C"/>
    <w:rsid w:val="00570A83"/>
    <w:rsid w:val="00580F9A"/>
    <w:rsid w:val="005A3FE4"/>
    <w:rsid w:val="005A7C1E"/>
    <w:rsid w:val="005B69AD"/>
    <w:rsid w:val="005B71C7"/>
    <w:rsid w:val="005B7CE9"/>
    <w:rsid w:val="005C0266"/>
    <w:rsid w:val="005C0704"/>
    <w:rsid w:val="005C6090"/>
    <w:rsid w:val="005C6410"/>
    <w:rsid w:val="005D014D"/>
    <w:rsid w:val="005D0E32"/>
    <w:rsid w:val="005D7852"/>
    <w:rsid w:val="005E552D"/>
    <w:rsid w:val="005E57F9"/>
    <w:rsid w:val="00603842"/>
    <w:rsid w:val="00606E4B"/>
    <w:rsid w:val="00624283"/>
    <w:rsid w:val="006272A7"/>
    <w:rsid w:val="0063790F"/>
    <w:rsid w:val="00640192"/>
    <w:rsid w:val="00643E2F"/>
    <w:rsid w:val="00645A1C"/>
    <w:rsid w:val="00650463"/>
    <w:rsid w:val="00655886"/>
    <w:rsid w:val="0065692D"/>
    <w:rsid w:val="00677CFB"/>
    <w:rsid w:val="00684916"/>
    <w:rsid w:val="006912C7"/>
    <w:rsid w:val="00692A7E"/>
    <w:rsid w:val="006934CE"/>
    <w:rsid w:val="006956DF"/>
    <w:rsid w:val="0069610D"/>
    <w:rsid w:val="006A4722"/>
    <w:rsid w:val="006A7357"/>
    <w:rsid w:val="006C1E3A"/>
    <w:rsid w:val="006C7473"/>
    <w:rsid w:val="006D6A91"/>
    <w:rsid w:val="006D7B43"/>
    <w:rsid w:val="006E112A"/>
    <w:rsid w:val="006E24E2"/>
    <w:rsid w:val="006E5316"/>
    <w:rsid w:val="006E72DE"/>
    <w:rsid w:val="006F257C"/>
    <w:rsid w:val="006F64BC"/>
    <w:rsid w:val="0071366B"/>
    <w:rsid w:val="00714639"/>
    <w:rsid w:val="0072370A"/>
    <w:rsid w:val="0072654A"/>
    <w:rsid w:val="00733B99"/>
    <w:rsid w:val="00733DB1"/>
    <w:rsid w:val="00737060"/>
    <w:rsid w:val="00746B3F"/>
    <w:rsid w:val="007559DC"/>
    <w:rsid w:val="00765715"/>
    <w:rsid w:val="0076611B"/>
    <w:rsid w:val="00771089"/>
    <w:rsid w:val="007845A4"/>
    <w:rsid w:val="007869CE"/>
    <w:rsid w:val="00791757"/>
    <w:rsid w:val="007A28F1"/>
    <w:rsid w:val="007A37F6"/>
    <w:rsid w:val="007B1681"/>
    <w:rsid w:val="007B2125"/>
    <w:rsid w:val="007B3AFC"/>
    <w:rsid w:val="007B7452"/>
    <w:rsid w:val="007C14E8"/>
    <w:rsid w:val="007C3715"/>
    <w:rsid w:val="007C5286"/>
    <w:rsid w:val="007C759D"/>
    <w:rsid w:val="007D3B14"/>
    <w:rsid w:val="008102CD"/>
    <w:rsid w:val="00817B0A"/>
    <w:rsid w:val="0085289A"/>
    <w:rsid w:val="00852BA8"/>
    <w:rsid w:val="00852C41"/>
    <w:rsid w:val="00873E7E"/>
    <w:rsid w:val="008A2501"/>
    <w:rsid w:val="008B747A"/>
    <w:rsid w:val="008D423D"/>
    <w:rsid w:val="009130BB"/>
    <w:rsid w:val="009155B1"/>
    <w:rsid w:val="00925D0F"/>
    <w:rsid w:val="0093043A"/>
    <w:rsid w:val="009358B4"/>
    <w:rsid w:val="00935D00"/>
    <w:rsid w:val="0094254A"/>
    <w:rsid w:val="00944C99"/>
    <w:rsid w:val="00945964"/>
    <w:rsid w:val="00960A41"/>
    <w:rsid w:val="00960F3A"/>
    <w:rsid w:val="00963FF2"/>
    <w:rsid w:val="00964AE4"/>
    <w:rsid w:val="00971267"/>
    <w:rsid w:val="00973224"/>
    <w:rsid w:val="00981D70"/>
    <w:rsid w:val="009844F3"/>
    <w:rsid w:val="009A028B"/>
    <w:rsid w:val="009A0731"/>
    <w:rsid w:val="009A203B"/>
    <w:rsid w:val="009A3F5A"/>
    <w:rsid w:val="009B1BE4"/>
    <w:rsid w:val="009B779D"/>
    <w:rsid w:val="009C560C"/>
    <w:rsid w:val="009E4E1D"/>
    <w:rsid w:val="009E71A1"/>
    <w:rsid w:val="009F21BA"/>
    <w:rsid w:val="00A03352"/>
    <w:rsid w:val="00A27702"/>
    <w:rsid w:val="00A31BF1"/>
    <w:rsid w:val="00A51206"/>
    <w:rsid w:val="00A63DC4"/>
    <w:rsid w:val="00A64C8D"/>
    <w:rsid w:val="00A64F43"/>
    <w:rsid w:val="00A74444"/>
    <w:rsid w:val="00A76FB9"/>
    <w:rsid w:val="00A833A3"/>
    <w:rsid w:val="00AA40A7"/>
    <w:rsid w:val="00AA7751"/>
    <w:rsid w:val="00AC7453"/>
    <w:rsid w:val="00AD1EC9"/>
    <w:rsid w:val="00AD3D41"/>
    <w:rsid w:val="00AD793C"/>
    <w:rsid w:val="00AF3531"/>
    <w:rsid w:val="00AF6D8C"/>
    <w:rsid w:val="00B04EE8"/>
    <w:rsid w:val="00B1024C"/>
    <w:rsid w:val="00B10D00"/>
    <w:rsid w:val="00B1301E"/>
    <w:rsid w:val="00B16DE6"/>
    <w:rsid w:val="00B20316"/>
    <w:rsid w:val="00B2096F"/>
    <w:rsid w:val="00B305DF"/>
    <w:rsid w:val="00B30C1D"/>
    <w:rsid w:val="00B310BC"/>
    <w:rsid w:val="00B437CA"/>
    <w:rsid w:val="00B530AF"/>
    <w:rsid w:val="00B53918"/>
    <w:rsid w:val="00B63444"/>
    <w:rsid w:val="00B723A0"/>
    <w:rsid w:val="00B735B5"/>
    <w:rsid w:val="00B8089F"/>
    <w:rsid w:val="00B83AB5"/>
    <w:rsid w:val="00B97645"/>
    <w:rsid w:val="00BB7612"/>
    <w:rsid w:val="00BD3D27"/>
    <w:rsid w:val="00BD70F0"/>
    <w:rsid w:val="00BE2461"/>
    <w:rsid w:val="00BE6658"/>
    <w:rsid w:val="00BF03E1"/>
    <w:rsid w:val="00BF636A"/>
    <w:rsid w:val="00C06E55"/>
    <w:rsid w:val="00C0789E"/>
    <w:rsid w:val="00C10F9A"/>
    <w:rsid w:val="00C14A2F"/>
    <w:rsid w:val="00C16036"/>
    <w:rsid w:val="00C24555"/>
    <w:rsid w:val="00C36DEB"/>
    <w:rsid w:val="00C43640"/>
    <w:rsid w:val="00C47267"/>
    <w:rsid w:val="00C63B27"/>
    <w:rsid w:val="00C82FC6"/>
    <w:rsid w:val="00C90A2A"/>
    <w:rsid w:val="00CA666E"/>
    <w:rsid w:val="00CA7768"/>
    <w:rsid w:val="00CB4CC6"/>
    <w:rsid w:val="00CC4575"/>
    <w:rsid w:val="00CD2D41"/>
    <w:rsid w:val="00CD7DB4"/>
    <w:rsid w:val="00CE0E58"/>
    <w:rsid w:val="00CE2520"/>
    <w:rsid w:val="00CE2A31"/>
    <w:rsid w:val="00CF04FF"/>
    <w:rsid w:val="00CF275A"/>
    <w:rsid w:val="00CF39C7"/>
    <w:rsid w:val="00CF3C4C"/>
    <w:rsid w:val="00CF40D3"/>
    <w:rsid w:val="00CF6010"/>
    <w:rsid w:val="00D00569"/>
    <w:rsid w:val="00D237AC"/>
    <w:rsid w:val="00D5141B"/>
    <w:rsid w:val="00D61045"/>
    <w:rsid w:val="00D717FB"/>
    <w:rsid w:val="00D84961"/>
    <w:rsid w:val="00D854DD"/>
    <w:rsid w:val="00D916D0"/>
    <w:rsid w:val="00D96563"/>
    <w:rsid w:val="00DA7560"/>
    <w:rsid w:val="00DB68A1"/>
    <w:rsid w:val="00DB706D"/>
    <w:rsid w:val="00DB77C7"/>
    <w:rsid w:val="00DC08AE"/>
    <w:rsid w:val="00DC1842"/>
    <w:rsid w:val="00DC1B08"/>
    <w:rsid w:val="00DC7F0C"/>
    <w:rsid w:val="00DF2551"/>
    <w:rsid w:val="00E00EA8"/>
    <w:rsid w:val="00E10E8F"/>
    <w:rsid w:val="00E12E69"/>
    <w:rsid w:val="00E16F9F"/>
    <w:rsid w:val="00E20AD6"/>
    <w:rsid w:val="00E23D59"/>
    <w:rsid w:val="00E25B80"/>
    <w:rsid w:val="00E453F6"/>
    <w:rsid w:val="00E56AD7"/>
    <w:rsid w:val="00E773F7"/>
    <w:rsid w:val="00E809F0"/>
    <w:rsid w:val="00E966F6"/>
    <w:rsid w:val="00EA5735"/>
    <w:rsid w:val="00EA5F88"/>
    <w:rsid w:val="00EB31CE"/>
    <w:rsid w:val="00EC2873"/>
    <w:rsid w:val="00EC7794"/>
    <w:rsid w:val="00ED1587"/>
    <w:rsid w:val="00ED3298"/>
    <w:rsid w:val="00ED3F8D"/>
    <w:rsid w:val="00F03AC6"/>
    <w:rsid w:val="00F16980"/>
    <w:rsid w:val="00F226DF"/>
    <w:rsid w:val="00F254E8"/>
    <w:rsid w:val="00F3180B"/>
    <w:rsid w:val="00F36313"/>
    <w:rsid w:val="00F36E28"/>
    <w:rsid w:val="00F526DB"/>
    <w:rsid w:val="00F62254"/>
    <w:rsid w:val="00F62876"/>
    <w:rsid w:val="00F62B9D"/>
    <w:rsid w:val="00F755D5"/>
    <w:rsid w:val="00F77CC9"/>
    <w:rsid w:val="00F90826"/>
    <w:rsid w:val="00F91563"/>
    <w:rsid w:val="00F96C70"/>
    <w:rsid w:val="00FA53E0"/>
    <w:rsid w:val="00FB50CB"/>
    <w:rsid w:val="00FC59F4"/>
    <w:rsid w:val="00FD4AC9"/>
    <w:rsid w:val="00FE0B17"/>
    <w:rsid w:val="00FE32F0"/>
    <w:rsid w:val="00FF44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0B7D"/>
  <w15:chartTrackingRefBased/>
  <w15:docId w15:val="{97F229FF-1CD0-E145-A0A3-D03AF445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2B"/>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2254"/>
    <w:pPr>
      <w:ind w:left="720"/>
      <w:contextualSpacing/>
    </w:pPr>
  </w:style>
  <w:style w:type="character" w:styleId="Hyperlink">
    <w:name w:val="Hyperlink"/>
    <w:basedOn w:val="DefaultParagraphFont"/>
    <w:uiPriority w:val="99"/>
    <w:unhideWhenUsed/>
    <w:rsid w:val="00142187"/>
    <w:rPr>
      <w:color w:val="0563C1" w:themeColor="hyperlink"/>
      <w:u w:val="single"/>
    </w:rPr>
  </w:style>
  <w:style w:type="character" w:styleId="UnresolvedMention">
    <w:name w:val="Unresolved Mention"/>
    <w:basedOn w:val="DefaultParagraphFont"/>
    <w:uiPriority w:val="99"/>
    <w:semiHidden/>
    <w:unhideWhenUsed/>
    <w:rsid w:val="00142187"/>
    <w:rPr>
      <w:color w:val="605E5C"/>
      <w:shd w:val="clear" w:color="auto" w:fill="E1DFDD"/>
    </w:rPr>
  </w:style>
  <w:style w:type="character" w:customStyle="1" w:styleId="fontstyle01">
    <w:name w:val="fontstyle01"/>
    <w:basedOn w:val="DefaultParagraphFont"/>
    <w:rsid w:val="00E12E69"/>
    <w:rPr>
      <w:rFonts w:ascii="Helvetica" w:hAnsi="Helvetica" w:cs="Helvetica" w:hint="default"/>
      <w:b w:val="0"/>
      <w:bCs w:val="0"/>
      <w:i w:val="0"/>
      <w:iCs w:val="0"/>
      <w:color w:val="000000"/>
      <w:sz w:val="18"/>
      <w:szCs w:val="18"/>
    </w:rPr>
  </w:style>
  <w:style w:type="character" w:styleId="PlaceholderText">
    <w:name w:val="Placeholder Text"/>
    <w:basedOn w:val="DefaultParagraphFont"/>
    <w:uiPriority w:val="99"/>
    <w:semiHidden/>
    <w:rsid w:val="006E5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3166">
      <w:bodyDiv w:val="1"/>
      <w:marLeft w:val="0"/>
      <w:marRight w:val="0"/>
      <w:marTop w:val="0"/>
      <w:marBottom w:val="0"/>
      <w:divBdr>
        <w:top w:val="none" w:sz="0" w:space="0" w:color="auto"/>
        <w:left w:val="none" w:sz="0" w:space="0" w:color="auto"/>
        <w:bottom w:val="none" w:sz="0" w:space="0" w:color="auto"/>
        <w:right w:val="none" w:sz="0" w:space="0" w:color="auto"/>
      </w:divBdr>
    </w:div>
    <w:div w:id="219366936">
      <w:bodyDiv w:val="1"/>
      <w:marLeft w:val="0"/>
      <w:marRight w:val="0"/>
      <w:marTop w:val="0"/>
      <w:marBottom w:val="0"/>
      <w:divBdr>
        <w:top w:val="none" w:sz="0" w:space="0" w:color="auto"/>
        <w:left w:val="none" w:sz="0" w:space="0" w:color="auto"/>
        <w:bottom w:val="none" w:sz="0" w:space="0" w:color="auto"/>
        <w:right w:val="none" w:sz="0" w:space="0" w:color="auto"/>
      </w:divBdr>
    </w:div>
    <w:div w:id="553391668">
      <w:bodyDiv w:val="1"/>
      <w:marLeft w:val="0"/>
      <w:marRight w:val="0"/>
      <w:marTop w:val="0"/>
      <w:marBottom w:val="0"/>
      <w:divBdr>
        <w:top w:val="none" w:sz="0" w:space="0" w:color="auto"/>
        <w:left w:val="none" w:sz="0" w:space="0" w:color="auto"/>
        <w:bottom w:val="none" w:sz="0" w:space="0" w:color="auto"/>
        <w:right w:val="none" w:sz="0" w:space="0" w:color="auto"/>
      </w:divBdr>
    </w:div>
    <w:div w:id="715815958">
      <w:bodyDiv w:val="1"/>
      <w:marLeft w:val="0"/>
      <w:marRight w:val="0"/>
      <w:marTop w:val="0"/>
      <w:marBottom w:val="0"/>
      <w:divBdr>
        <w:top w:val="none" w:sz="0" w:space="0" w:color="auto"/>
        <w:left w:val="none" w:sz="0" w:space="0" w:color="auto"/>
        <w:bottom w:val="none" w:sz="0" w:space="0" w:color="auto"/>
        <w:right w:val="none" w:sz="0" w:space="0" w:color="auto"/>
      </w:divBdr>
    </w:div>
    <w:div w:id="1754934651">
      <w:bodyDiv w:val="1"/>
      <w:marLeft w:val="0"/>
      <w:marRight w:val="0"/>
      <w:marTop w:val="0"/>
      <w:marBottom w:val="0"/>
      <w:divBdr>
        <w:top w:val="none" w:sz="0" w:space="0" w:color="auto"/>
        <w:left w:val="none" w:sz="0" w:space="0" w:color="auto"/>
        <w:bottom w:val="none" w:sz="0" w:space="0" w:color="auto"/>
        <w:right w:val="none" w:sz="0" w:space="0" w:color="auto"/>
      </w:divBdr>
      <w:divsChild>
        <w:div w:id="1836803753">
          <w:marLeft w:val="480"/>
          <w:marRight w:val="0"/>
          <w:marTop w:val="0"/>
          <w:marBottom w:val="0"/>
          <w:divBdr>
            <w:top w:val="none" w:sz="0" w:space="0" w:color="auto"/>
            <w:left w:val="none" w:sz="0" w:space="0" w:color="auto"/>
            <w:bottom w:val="none" w:sz="0" w:space="0" w:color="auto"/>
            <w:right w:val="none" w:sz="0" w:space="0" w:color="auto"/>
          </w:divBdr>
        </w:div>
        <w:div w:id="339357744">
          <w:marLeft w:val="480"/>
          <w:marRight w:val="0"/>
          <w:marTop w:val="0"/>
          <w:marBottom w:val="0"/>
          <w:divBdr>
            <w:top w:val="none" w:sz="0" w:space="0" w:color="auto"/>
            <w:left w:val="none" w:sz="0" w:space="0" w:color="auto"/>
            <w:bottom w:val="none" w:sz="0" w:space="0" w:color="auto"/>
            <w:right w:val="none" w:sz="0" w:space="0" w:color="auto"/>
          </w:divBdr>
        </w:div>
        <w:div w:id="892934983">
          <w:marLeft w:val="480"/>
          <w:marRight w:val="0"/>
          <w:marTop w:val="0"/>
          <w:marBottom w:val="0"/>
          <w:divBdr>
            <w:top w:val="none" w:sz="0" w:space="0" w:color="auto"/>
            <w:left w:val="none" w:sz="0" w:space="0" w:color="auto"/>
            <w:bottom w:val="none" w:sz="0" w:space="0" w:color="auto"/>
            <w:right w:val="none" w:sz="0" w:space="0" w:color="auto"/>
          </w:divBdr>
        </w:div>
        <w:div w:id="136535567">
          <w:marLeft w:val="480"/>
          <w:marRight w:val="0"/>
          <w:marTop w:val="0"/>
          <w:marBottom w:val="0"/>
          <w:divBdr>
            <w:top w:val="none" w:sz="0" w:space="0" w:color="auto"/>
            <w:left w:val="none" w:sz="0" w:space="0" w:color="auto"/>
            <w:bottom w:val="none" w:sz="0" w:space="0" w:color="auto"/>
            <w:right w:val="none" w:sz="0" w:space="0" w:color="auto"/>
          </w:divBdr>
        </w:div>
        <w:div w:id="20672249">
          <w:marLeft w:val="480"/>
          <w:marRight w:val="0"/>
          <w:marTop w:val="0"/>
          <w:marBottom w:val="0"/>
          <w:divBdr>
            <w:top w:val="none" w:sz="0" w:space="0" w:color="auto"/>
            <w:left w:val="none" w:sz="0" w:space="0" w:color="auto"/>
            <w:bottom w:val="none" w:sz="0" w:space="0" w:color="auto"/>
            <w:right w:val="none" w:sz="0" w:space="0" w:color="auto"/>
          </w:divBdr>
        </w:div>
      </w:divsChild>
    </w:div>
    <w:div w:id="19791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BF13DF8-A553-4D4F-8D39-B09F12029B85}"/>
      </w:docPartPr>
      <w:docPartBody>
        <w:p w:rsidR="00000000" w:rsidRDefault="00962E0A">
          <w:r w:rsidRPr="00EB43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0A"/>
    <w:rsid w:val="000C38D5"/>
    <w:rsid w:val="00962E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32FA41-BA88-4AF7-9301-3AF56EFF6DCD}">
  <we:reference id="wa104382081" version="1.46.0.0" store="id-ID" storeType="OMEX"/>
  <we:alternateReferences>
    <we:reference id="wa104382081" version="1.46.0.0" store="id-ID" storeType="OMEX"/>
  </we:alternateReferences>
  <we:properties>
    <we:property name="MENDELEY_CITATIONS" value="[{&quot;citationID&quot;:&quot;MENDELEY_CITATION_953282bd-c50a-4375-80fd-c74399ca3e03&quot;,&quot;properties&quot;:{&quot;noteIndex&quot;:0},&quot;isEdited&quot;:false,&quot;manualOverride&quot;:{&quot;isManuallyOverridden&quot;:false,&quot;citeprocText&quot;:&quot;(Iskandar et al., 2019)&quot;,&quot;manualOverrideText&quot;:&quot;&quot;},&quot;citationTag&quot;:&quot;MENDELEY_CITATION_v3_eyJjaXRhdGlvbklEIjoiTUVOREVMRVlfQ0lUQVRJT05fOTUzMjgyYmQtYzUwYS00Mzc1LTgwZmQtYzc0Mzk5Y2EzZTAzIiwicHJvcGVydGllcyI6eyJub3RlSW5kZXgiOjB9LCJpc0VkaXRlZCI6ZmFsc2UsIm1hbnVhbE92ZXJyaWRlIjp7ImlzTWFudWFsbHlPdmVycmlkZGVuIjpmYWxzZSwiY2l0ZXByb2NUZXh0IjoiKElza2FuZGFyIGV0IGFsLiwgMjAxOSkiLCJtYW51YWxPdmVycmlkZVRleHQiOiIifSwiY2l0YXRpb25JdGVtcyI6W3siaWQiOiI1MTgxOTJiZi1kMGQ4LTMzZDgtYTg1ZC1jMzE5MWM5ZGE1NTEiLCJpdGVtRGF0YSI6eyJ0eXBlIjoiYXJ0aWNsZS1qb3VybmFsIiwiaWQiOiI1MTgxOTJiZi1kMGQ4LTMzZDgtYTg1ZC1jMzE5MWM5ZGE1NTE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quot;,&quot;citationItems&quot;:[{&quot;id&quot;:&quot;518192bf-d0d8-33d8-a85d-c3191c9da551&quot;,&quot;itemData&quot;:{&quot;type&quot;:&quot;article-journal&quot;,&quot;id&quot;:&quot;518192bf-d0d8-33d8-a85d-c3191c9da551&quot;,&quot;title&quot;:&quot;The Effect of Job Satisfaction and Organizational Commitment Towards Organizational Citizenship Behavior (OCB): A Case Study on Employee of Local Water Company “Tirta Mahakam” Kutai Kartanegara Indonesia&quot;,&quot;author&quot;:[{&quot;family&quot;:&quot;Iskandar&quot;,&quot;given&quot;:&quot;Iskandar&quot;,&quot;parse-names&quot;:false,&quot;dropping-particle&quot;:&quot;&quot;,&quot;non-dropping-particle&quot;:&quot;&quot;},{&quot;family&quot;:&quot;Hutagalung&quot;,&quot;given&quot;:&quot;Dedi Januar&quot;,&quot;parse-names&quot;:false,&quot;dropping-particle&quot;:&quot;&quot;,&quot;non-dropping-particle&quot;:&quot;&quot;},{&quot;family&quot;:&quot;Adawiyah&quot;,&quot;given&quot;:&quot;Raudatul&quot;,&quot;parse-names&quot;:false,&quot;dropping-particle&quot;:&quot;&quot;,&quot;non-dropping-particle&quot;:&quot;&quot;}],&quot;container-title&quot;:&quot;Jurnal Ekonomi Bisnis dan Kewirausahaan&quot;,&quot;DOI&quot;:&quot;10.26418/jebik.v8i3.35001&quot;,&quot;ISSN&quot;:&quot;20879954&quot;,&quot;issued&quot;:{&quot;date-parts&quot;:[[2019,12,19]]},&quot;page&quot;:&quot;236&quot;,&quot;abstract&quot;:&quo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quot;,&quot;publisher&quot;:&quot;Tanjungpura University&quot;,&quot;issue&quot;:&quot;3&quot;,&quot;volume&quot;:&quot;8&quot;,&quot;container-title-short&quot;:&quot;&quot;},&quot;isTemporary&quot;:false}]},{&quot;citationID&quot;:&quot;MENDELEY_CITATION_30fc828d-3855-447b-8488-1672c43ce07e&quot;,&quot;properties&quot;:{&quot;noteIndex&quot;:0},&quot;isEdited&quot;:false,&quot;manualOverride&quot;:{&quot;isManuallyOverridden&quot;:false,&quot;citeprocText&quot;:&quot;(Soegiarto et al., 2022)&quot;,&quot;manualOverrideText&quot;:&quot;&quot;},&quot;citationTag&quot;:&quot;MENDELEY_CITATION_v3_eyJjaXRhdGlvbklEIjoiTUVOREVMRVlfQ0lUQVRJT05fMzBmYzgyOGQtMzg1NS00NDdiLTg0ODgtMTY3MmM0M2NlMDdlIiwicHJvcGVydGllcyI6eyJub3RlSW5kZXgiOjB9LCJpc0VkaXRlZCI6ZmFsc2UsIm1hbnVhbE92ZXJyaWRlIjp7ImlzTWFudWFsbHlPdmVycmlkZGVuIjpmYWxzZSwiY2l0ZXByb2NUZXh0IjoiKFNvZWdpYXJ0byBldCBhbC4sIDIwMjIpIiwibWFudWFsT3ZlcnJpZGVUZXh0IjoiIn0sImNpdGF0aW9uSXRlbXMiOlt7ImlkIjoiYzQzYjdjMmItZWUzYy0zOWY4LWI5MWItZTY5ZjEyMWU1YmVhIiwiaXRlbURhdGEiOnsidHlwZSI6InJlcG9ydCIsImlkIjoiYzQzYjdjMmItZWUzYy0zOWY4LWI5MWItZTY5ZjEyMWU1YmVh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yMl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quot;,&quot;citationItems&quot;:[{&quot;id&quot;:&quot;c43b7c2b-ee3c-39f8-b91b-e69f121e5bea&quot;,&quot;itemData&quot;:{&quot;type&quot;:&quot;report&quot;,&quot;id&quot;:&quot;c43b7c2b-ee3c-39f8-b91b-e69f121e5bea&quot;,&quot;title&quot;:&quot;Human Capital, Difussion Model, And Endogenous Growth: Evidence From Arellano-Bond Specification&quot;,&quot;author&quot;:[{&quot;family&quot;:&quot;Soegiarto&quot;,&quot;given&quot;:&quot;Eddy&quot;,&quot;parse-names&quot;:false,&quot;dropping-particle&quot;:&quot;&quot;,&quot;non-dropping-particle&quot;:&quot;&quot;},{&quot;family&quot;:&quot;Palinggi&quot;,&quot;given&quot;:&quot;Yonathan&quot;,&quot;parse-names&quot;:false,&quot;dropping-particle&quot;:&quot;&quot;,&quot;non-dropping-particle&quot;:&quot;&quot;},{&quot;family&quot;:&quot;Faizal&quot;,&quot;given&quot;:&quot;Reza&quot;,&quot;parse-names&quot;:false,&quot;dropping-particle&quot;:&quot;&quot;,&quot;non-dropping-particle&quot;:&quot;&quot;},{&quot;family&quot;:&quot;Purwanti&quot;,&quot;given&quot;:&quot;Silviana&quot;,&quot;parse-names&quot;:false,&quot;dropping-particle&quot;:&quot;&quot;,&quot;non-dropping-particle&quot;:&quot;&quot;}],&quot;URL&quot;:&quot;http://www.webology.org&quot;,&quot;issued&quot;:{&quot;date-parts&quot;:[[2022]]},&quot;abstract&quot;:&quo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quot;,&quot;issue&quot;:&quot;2&quot;,&quot;volume&quot;:&quot;19&quot;,&quot;container-title-short&quot;:&quot;&quot;},&quot;isTemporary&quot;:false}]},{&quot;citationID&quot;:&quot;MENDELEY_CITATION_6d20deca-fbaf-41d5-9902-02c2c7640105&quot;,&quot;properties&quot;:{&quot;noteIndex&quot;:0},&quot;isEdited&quot;:false,&quot;manualOverride&quot;:{&quot;isManuallyOverridden&quot;:false,&quot;citeprocText&quot;:&quot;(Ekowati et al., 2021)&quot;,&quot;manualOverrideText&quot;:&quot;&quot;},&quot;citationTag&quot;:&quot;MENDELEY_CITATION_v3_eyJjaXRhdGlvbklEIjoiTUVOREVMRVlfQ0lUQVRJT05fNmQyMGRlY2EtZmJhZi00MWQ1LTk5MDItMDJjMmM3NjQwMTA1IiwicHJvcGVydGllcyI6eyJub3RlSW5kZXgiOjB9LCJpc0VkaXRlZCI6ZmFsc2UsIm1hbnVhbE92ZXJyaWRlIjp7ImlzTWFudWFsbHlPdmVycmlkZGVuIjpmYWxzZSwiY2l0ZXByb2NUZXh0IjoiKEVrb3dhdGkgZXQgYWwuLCAyMDIxKSIsIm1hbnVhbE92ZXJyaWRlVGV4dCI6IiJ9LCJjaXRhdGlvbkl0ZW1zIjpbeyJpZCI6IjQ1N2IyNzJkLTVjNDItM2Q3Zi05Y2MwLTdmMTk5ODNiMGM2YiIsIml0ZW1EYXRhIjp7InR5cGUiOiJhcnRpY2xlLWpvdXJuYWwiLCJpZCI6IjQ1N2IyNzJkLTVjNDItM2Q3Zi05Y2MwLTdmMTk5ODNiMGM2Yi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quot;,&quot;citationItems&quot;:[{&quot;id&quot;:&quot;457b272d-5c42-3d7f-9cc0-7f19983b0c6b&quot;,&quot;itemData&quot;:{&quot;type&quot;:&quot;article-journal&quot;,&quot;id&quot;:&quot;457b272d-5c42-3d7f-9cc0-7f19983b0c6b&quot;,&quot;title&quot;:&quot;Assessing the impact of empowerment on achieving employee performance mediating role of information communication technology&quot;,&quot;author&quot;:[{&quot;family&quot;:&quot;Ekowati&quot;,&quot;given&quot;:&quot;Vivin Maharani&quot;,&quot;parse-names&quot;:false,&quot;dropping-particle&quot;:&quot;&quot;,&quot;non-dropping-particle&quot;:&quot;&quot;},{&quot;family&quot;:&quot;Sabran&quot;,&quot;given&quot;:&quot;&quot;,&quot;parse-names&quot;:false,&quot;dropping-particle&quot;:&quot;&quot;,&quot;non-dropping-particle&quot;:&quot;&quot;},{&quot;family&quot;:&quot;Supriyanto&quot;,&quot;given&quot;:&quot;Achmad Sani&quot;,&quot;parse-names&quot;:false,&quot;dropping-particle&quot;:&quot;&quot;,&quot;non-dropping-particle&quot;:&quot;&quot;},{&quot;family&quot;:&quot;Pratiwi&quot;,&quot;given&quot;:&quot;Vilnanda Ulvilia&quot;,&quot;parse-names&quot;:false,&quot;dropping-particle&quot;:&quot;&quot;,&quot;non-dropping-particle&quot;:&quot;&quot;},{&quot;family&quot;:&quot;Masyhuri&quot;,&quot;given&quot;:&quot;&quot;,&quot;parse-names&quot;:false,&quot;dropping-particle&quot;:&quot;&quot;,&quot;non-dropping-particle&quot;:&quot;&quot;}],&quot;container-title&quot;:&quot;Quality - Access to Success&quot;,&quot;DOI&quot;:&quot;10.47750/QAS/22.184.27&quot;,&quot;ISSN&quot;:&quot;26684861&quot;,&quot;issued&quot;:{&quot;date-parts&quot;:[[2021,10,1]]},&quot;page&quot;:&quot;211-216&quot;,&quot;abstract&quot;:&quo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quot;,&quot;publisher&quot;:&quot;SRAC - Romanian Society for Quality&quot;,&quot;issue&quot;:&quot;184&quot;,&quot;volume&quot;:&quot;22&quot;,&quot;container-title-short&quot;:&quot;&quot;},&quot;isTemporary&quot;:false}]},{&quot;citationID&quot;:&quot;MENDELEY_CITATION_59d2655c-7601-4c22-a9e7-ad3087efc2ce&quot;,&quot;properties&quot;:{&quot;noteIndex&quot;:0},&quot;isEdited&quot;:false,&quot;manualOverride&quot;:{&quot;isManuallyOverridden&quot;:false,&quot;citeprocText&quot;:&quot;(Sabran et al., 2022)&quot;,&quot;manualOverrideText&quot;:&quot;&quot;},&quot;citationTag&quot;:&quot;MENDELEY_CITATION_v3_eyJjaXRhdGlvbklEIjoiTUVOREVMRVlfQ0lUQVRJT05fNTlkMjY1NWMtNzYwMS00YzIyLWE5ZTctYWQzMDg3ZWZjMmNlIiwicHJvcGVydGllcyI6eyJub3RlSW5kZXgiOjB9LCJpc0VkaXRlZCI6ZmFsc2UsIm1hbnVhbE92ZXJyaWRlIjp7ImlzTWFudWFsbHlPdmVycmlkZGVuIjpmYWxzZSwiY2l0ZXByb2NUZXh0IjoiKFNhYnJhbiBldCBhbC4sIDIwMjIpIiwibWFudWFsT3ZlcnJpZGVUZXh0IjoiIn0sImNpdGF0aW9uSXRlbXMiOlt7ImlkIjoiOTAyMzQwYzQtMmE1MS0zNmY2LWFkZWItYzk0NjFkODQxZDhiIiwiaXRlbURhdGEiOnsidHlwZSI6ImFydGljbGUtam91cm5hbCIsImlkIjoiOTAyMzQwYzQtMmE1MS0zNmY2LWFkZWItYzk0NjFkODQxZDhi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quot;,&quot;citationItems&quot;:[{&quot;id&quot;:&quot;902340c4-2a51-36f6-adeb-c9461d841d8b&quot;,&quot;itemData&quot;:{&quot;type&quot;:&quot;article-journal&quot;,&quot;id&quot;:&quot;902340c4-2a51-36f6-adeb-c9461d841d8b&quot;,&quot;title&quot;:&quot;The Interactive Effects of Leadership Styles on Counterproductive Work Behavior: An Examination Through Multiple Theoretical Lenses&quot;,&quot;author&quot;:[{&quot;family&quot;:&quot;Sabran&quot;,&quot;given&quot;:&quot;&quot;,&quot;parse-names&quot;:false,&quot;dropping-particle&quot;:&quot;&quot;,&quot;non-dropping-particle&quot;:&quot;&quot;},{&quot;family&quot;:&quot;Ekowati&quot;,&quot;given&quot;:&quot;Vivin Maharani&quot;,&quot;parse-names&quot;:false,&quot;dropping-particle&quot;:&quot;&quot;,&quot;non-dropping-particle&quot;:&quot;&quot;},{&quot;family&quot;:&quot;Supriyanto&quot;,&quot;given&quot;:&quot;Achmad Sani&quot;,&quot;parse-names&quot;:false,&quot;dropping-particle&quot;:&quot;&quot;,&quot;non-dropping-particle&quot;:&quot;&quot;}],&quot;container-title&quot;:&quot;Quality - Access to Success&quot;,&quot;DOI&quot;:&quot;10.47750/QAS/23.188.21&quot;,&quot;ISSN&quot;:&quot;26684861&quot;,&quot;issued&quot;:{&quot;date-parts&quot;:[[2022,6,1]]},&quot;page&quot;:&quot;145-153&quot;,&quot;abstract&quot;:&quo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quot;,&quot;publisher&quot;:&quot;SRAC - Romanian Society for Quality&quot;,&quot;issue&quot;:&quot;188&quot;,&quot;volume&quot;:&quot;23&quot;,&quot;container-title-short&quot;:&quot;&quot;},&quot;isTemporary&quot;:false}]},{&quot;citationID&quot;:&quot;MENDELEY_CITATION_a4ab47f1-d3a6-470b-8b8f-1edd66677d54&quot;,&quot;properties&quot;:{&quot;noteIndex&quot;:0},&quot;isEdited&quot;:false,&quot;manualOverride&quot;:{&quot;isManuallyOverridden&quot;:false,&quot;citeprocText&quot;:&quot;(Sari &amp;#38; Adawiyah, 2019)&quot;,&quot;manualOverrideText&quot;:&quot;&quot;},&quot;citationTag&quot;:&quot;MENDELEY_CITATION_v3_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&quot;,&quot;citationItems&quot;:[{&quot;id&quot;:&quot;4e7e4195-0f49-3a9d-9c0c-c55c088dea81&quot;,&quot;itemData&quot;:{&quot;type&quot;:&quot;article-journal&quot;,&quot;id&quot;:&quot;4e7e4195-0f49-3a9d-9c0c-c55c088dea81&quot;,&quot;title&quot;:&quot;Economics Development Analysis Journal The Impact of 900VA Electricity Tariff Adjustment on Household Consumption&quot;,&quot;author&quot;:[{&quot;family&quot;:&quot;Sari&quot;,&quot;given&quot;:&quot;Nilam Anggar&quot;,&quot;parse-names&quot;:false,&quot;dropping-particle&quot;:&quot;&quot;,&quot;non-dropping-particle&quot;:&quot;&quot;},{&quot;family&quot;:&quot;Adawiyah&quot;,&quot;given&quot;:&quot;Raudatul&quot;,&quot;parse-names&quot;:false,&quot;dropping-particle&quot;:&quot;&quot;,&quot;non-dropping-particle&quot;:&quot;&quot;}],&quot;container-title&quot;:&quot;Economics Development Analysis Journal&quot;,&quot;ISSN&quot;:&quot;2252-6560&quot;,&quot;URL&quot;:&quot;http://journal.unnes.ac.id/sju/index.php/edaj&quot;,&quot;issued&quot;:{&quot;date-parts&quot;:[[2019]]},&quot;abstract&quot;:&quo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quot;,&quot;issue&quot;:&quot;2&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FB53-18BC-407B-81B9-F649628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M.Nadzar Amirullah</cp:lastModifiedBy>
  <cp:revision>4</cp:revision>
  <dcterms:created xsi:type="dcterms:W3CDTF">2022-12-20T06:01:00Z</dcterms:created>
  <dcterms:modified xsi:type="dcterms:W3CDTF">2022-12-20T06:05:00Z</dcterms:modified>
</cp:coreProperties>
</file>