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8A95" w14:textId="77777777" w:rsidR="0017662B" w:rsidRPr="00373BBE" w:rsidRDefault="00EB31CE" w:rsidP="005C6090">
      <w:pPr>
        <w:spacing w:after="0"/>
        <w:jc w:val="center"/>
        <w:rPr>
          <w:rFonts w:ascii="Times New Roman" w:hAnsi="Times New Roman"/>
          <w:b/>
          <w:color w:val="000000"/>
          <w:sz w:val="24"/>
          <w:szCs w:val="24"/>
          <w:u w:val="single"/>
        </w:rPr>
      </w:pPr>
      <w:r w:rsidRPr="00373BBE">
        <w:rPr>
          <w:rFonts w:ascii="Times New Roman" w:hAnsi="Times New Roman"/>
          <w:b/>
          <w:color w:val="000000"/>
          <w:sz w:val="30"/>
          <w:szCs w:val="24"/>
          <w:u w:val="single"/>
        </w:rPr>
        <w:t>LEMBARAN KERJA MAHASISWA</w:t>
      </w:r>
      <w:r w:rsidR="00714639">
        <w:rPr>
          <w:rFonts w:ascii="Times New Roman" w:hAnsi="Times New Roman"/>
          <w:b/>
          <w:color w:val="000000"/>
          <w:sz w:val="30"/>
          <w:szCs w:val="24"/>
          <w:u w:val="single"/>
        </w:rPr>
        <w:t xml:space="preserve"> (LKM)</w:t>
      </w:r>
    </w:p>
    <w:p w14:paraId="0CC06148" w14:textId="77777777" w:rsidR="00EB31CE" w:rsidRDefault="00EB31CE" w:rsidP="0036378A">
      <w:pPr>
        <w:spacing w:after="0"/>
        <w:rPr>
          <w:rFonts w:ascii="Times New Roman" w:hAnsi="Times New Roman"/>
          <w:color w:val="000000"/>
          <w:sz w:val="24"/>
          <w:szCs w:val="24"/>
        </w:rPr>
      </w:pPr>
    </w:p>
    <w:p w14:paraId="4B60B0E4" w14:textId="77777777" w:rsidR="00EB31CE" w:rsidRDefault="004A1035" w:rsidP="00EB31CE">
      <w:pPr>
        <w:tabs>
          <w:tab w:val="left" w:pos="1985"/>
          <w:tab w:val="left" w:pos="2268"/>
        </w:tabs>
        <w:spacing w:after="0"/>
        <w:rPr>
          <w:rFonts w:ascii="Times New Roman" w:hAnsi="Times New Roman"/>
          <w:color w:val="000000"/>
          <w:sz w:val="24"/>
          <w:szCs w:val="24"/>
        </w:rPr>
      </w:pPr>
      <w:r>
        <w:rPr>
          <w:rFonts w:ascii="Times New Roman" w:hAnsi="Times New Roman"/>
          <w:color w:val="000000"/>
          <w:sz w:val="24"/>
          <w:szCs w:val="24"/>
        </w:rPr>
        <w:t>Mata Kuliah</w:t>
      </w:r>
      <w:r w:rsidR="00EB31CE">
        <w:rPr>
          <w:rFonts w:ascii="Times New Roman" w:hAnsi="Times New Roman"/>
          <w:color w:val="000000"/>
          <w:sz w:val="24"/>
          <w:szCs w:val="24"/>
        </w:rPr>
        <w:tab/>
        <w:t>:</w:t>
      </w:r>
      <w:r w:rsidR="00EB31CE">
        <w:rPr>
          <w:rFonts w:ascii="Times New Roman" w:hAnsi="Times New Roman"/>
          <w:color w:val="000000"/>
          <w:sz w:val="24"/>
          <w:szCs w:val="24"/>
        </w:rPr>
        <w:tab/>
      </w:r>
      <w:r>
        <w:rPr>
          <w:rFonts w:ascii="Times New Roman" w:hAnsi="Times New Roman"/>
          <w:color w:val="000000"/>
          <w:sz w:val="24"/>
          <w:szCs w:val="24"/>
        </w:rPr>
        <w:t>Manajemen Sumber Daya Manusia</w:t>
      </w:r>
      <w:r w:rsidR="005C0704">
        <w:rPr>
          <w:rFonts w:ascii="Times New Roman" w:hAnsi="Times New Roman"/>
          <w:color w:val="000000"/>
          <w:sz w:val="24"/>
          <w:szCs w:val="24"/>
        </w:rPr>
        <w:t>-1</w:t>
      </w:r>
    </w:p>
    <w:p w14:paraId="576EFB56" w14:textId="77777777" w:rsidR="004A1035" w:rsidRDefault="004A1035" w:rsidP="00EB31CE">
      <w:pPr>
        <w:tabs>
          <w:tab w:val="left" w:pos="1985"/>
          <w:tab w:val="left" w:pos="2268"/>
        </w:tabs>
        <w:spacing w:after="0"/>
        <w:rPr>
          <w:rFonts w:ascii="Times New Roman" w:hAnsi="Times New Roman"/>
          <w:color w:val="000000"/>
          <w:sz w:val="24"/>
          <w:szCs w:val="24"/>
        </w:rPr>
      </w:pPr>
      <w:r>
        <w:rPr>
          <w:rFonts w:ascii="Times New Roman" w:hAnsi="Times New Roman"/>
          <w:color w:val="000000"/>
          <w:sz w:val="24"/>
          <w:szCs w:val="24"/>
        </w:rPr>
        <w:t>Nama</w:t>
      </w:r>
      <w:r>
        <w:rPr>
          <w:rFonts w:ascii="Times New Roman" w:hAnsi="Times New Roman"/>
          <w:color w:val="000000"/>
          <w:sz w:val="24"/>
          <w:szCs w:val="24"/>
        </w:rPr>
        <w:tab/>
        <w:t>:</w:t>
      </w:r>
      <w:r>
        <w:rPr>
          <w:rFonts w:ascii="Times New Roman" w:hAnsi="Times New Roman"/>
          <w:color w:val="000000"/>
          <w:sz w:val="24"/>
          <w:szCs w:val="24"/>
        </w:rPr>
        <w:tab/>
      </w:r>
      <w:r w:rsidR="00241DA4">
        <w:rPr>
          <w:rFonts w:ascii="Times New Roman" w:hAnsi="Times New Roman"/>
          <w:color w:val="000000"/>
          <w:sz w:val="24"/>
          <w:szCs w:val="24"/>
        </w:rPr>
        <w:t>Nur hopipah</w:t>
      </w:r>
    </w:p>
    <w:p w14:paraId="57ACEA48" w14:textId="77777777" w:rsidR="00EB31CE" w:rsidRDefault="00EB31CE" w:rsidP="00EB31CE">
      <w:pPr>
        <w:tabs>
          <w:tab w:val="left" w:pos="1985"/>
          <w:tab w:val="left" w:pos="2268"/>
        </w:tabs>
        <w:spacing w:after="0"/>
        <w:rPr>
          <w:rFonts w:ascii="Times New Roman" w:hAnsi="Times New Roman"/>
          <w:color w:val="000000"/>
          <w:sz w:val="24"/>
          <w:szCs w:val="24"/>
        </w:rPr>
      </w:pPr>
      <w:r>
        <w:rPr>
          <w:rFonts w:ascii="Times New Roman" w:hAnsi="Times New Roman"/>
          <w:color w:val="000000"/>
          <w:sz w:val="24"/>
          <w:szCs w:val="24"/>
        </w:rPr>
        <w:t>NPM</w:t>
      </w:r>
      <w:r>
        <w:rPr>
          <w:rFonts w:ascii="Times New Roman" w:hAnsi="Times New Roman"/>
          <w:color w:val="000000"/>
          <w:sz w:val="24"/>
          <w:szCs w:val="24"/>
        </w:rPr>
        <w:tab/>
        <w:t>:</w:t>
      </w:r>
      <w:r>
        <w:rPr>
          <w:rFonts w:ascii="Times New Roman" w:hAnsi="Times New Roman"/>
          <w:color w:val="000000"/>
          <w:sz w:val="24"/>
          <w:szCs w:val="24"/>
        </w:rPr>
        <w:tab/>
      </w:r>
      <w:r w:rsidR="00241DA4">
        <w:rPr>
          <w:rFonts w:ascii="Times New Roman" w:hAnsi="Times New Roman"/>
          <w:color w:val="000000"/>
          <w:sz w:val="24"/>
          <w:szCs w:val="24"/>
        </w:rPr>
        <w:t>200214862</w:t>
      </w:r>
    </w:p>
    <w:p w14:paraId="1FA4B668" w14:textId="77777777" w:rsidR="00191EB9" w:rsidRDefault="00191EB9" w:rsidP="00EB31CE">
      <w:pPr>
        <w:tabs>
          <w:tab w:val="left" w:pos="1985"/>
          <w:tab w:val="left" w:pos="2268"/>
        </w:tabs>
        <w:spacing w:after="0"/>
        <w:rPr>
          <w:rFonts w:ascii="Times New Roman" w:hAnsi="Times New Roman"/>
          <w:color w:val="000000"/>
          <w:sz w:val="24"/>
          <w:szCs w:val="24"/>
        </w:rPr>
      </w:pPr>
      <w:r>
        <w:rPr>
          <w:rFonts w:ascii="Times New Roman" w:hAnsi="Times New Roman"/>
          <w:color w:val="000000"/>
          <w:sz w:val="24"/>
          <w:szCs w:val="24"/>
        </w:rPr>
        <w:t>Kelas</w:t>
      </w:r>
      <w:r>
        <w:rPr>
          <w:rFonts w:ascii="Times New Roman" w:hAnsi="Times New Roman"/>
          <w:color w:val="000000"/>
          <w:sz w:val="24"/>
          <w:szCs w:val="24"/>
        </w:rPr>
        <w:tab/>
      </w:r>
      <w:r w:rsidR="007B3AFC">
        <w:rPr>
          <w:rFonts w:ascii="Times New Roman" w:hAnsi="Times New Roman"/>
          <w:color w:val="000000"/>
          <w:sz w:val="24"/>
          <w:szCs w:val="24"/>
        </w:rPr>
        <w:t>:</w:t>
      </w:r>
      <w:r w:rsidR="007B3AFC">
        <w:rPr>
          <w:rFonts w:ascii="Times New Roman" w:hAnsi="Times New Roman"/>
          <w:color w:val="000000"/>
          <w:sz w:val="24"/>
          <w:szCs w:val="24"/>
        </w:rPr>
        <w:tab/>
      </w:r>
      <w:r w:rsidR="00185DA9">
        <w:rPr>
          <w:rFonts w:ascii="Times New Roman" w:hAnsi="Times New Roman"/>
          <w:color w:val="000000"/>
          <w:sz w:val="24"/>
          <w:szCs w:val="24"/>
        </w:rPr>
        <w:t>5 (lima) B</w:t>
      </w:r>
      <w:r w:rsidR="00241DA4">
        <w:rPr>
          <w:rFonts w:ascii="Times New Roman" w:hAnsi="Times New Roman"/>
          <w:color w:val="000000"/>
          <w:sz w:val="24"/>
          <w:szCs w:val="24"/>
        </w:rPr>
        <w:t xml:space="preserve"> Reguler</w:t>
      </w:r>
    </w:p>
    <w:p w14:paraId="0CF67CFD" w14:textId="77777777" w:rsidR="00EB31CE" w:rsidRDefault="00EB31CE" w:rsidP="00EB31CE">
      <w:pPr>
        <w:tabs>
          <w:tab w:val="left" w:pos="1985"/>
          <w:tab w:val="left" w:pos="2268"/>
        </w:tabs>
        <w:spacing w:after="0"/>
        <w:rPr>
          <w:rFonts w:ascii="Times New Roman" w:hAnsi="Times New Roman"/>
          <w:color w:val="000000"/>
          <w:sz w:val="24"/>
          <w:szCs w:val="24"/>
        </w:rPr>
      </w:pPr>
      <w:r>
        <w:rPr>
          <w:rFonts w:ascii="Times New Roman" w:hAnsi="Times New Roman"/>
          <w:color w:val="000000"/>
          <w:sz w:val="24"/>
          <w:szCs w:val="24"/>
        </w:rPr>
        <w:t>Tanggal</w:t>
      </w:r>
      <w:r>
        <w:rPr>
          <w:rFonts w:ascii="Times New Roman" w:hAnsi="Times New Roman"/>
          <w:color w:val="000000"/>
          <w:sz w:val="24"/>
          <w:szCs w:val="24"/>
        </w:rPr>
        <w:tab/>
        <w:t>:</w:t>
      </w:r>
      <w:r>
        <w:rPr>
          <w:rFonts w:ascii="Times New Roman" w:hAnsi="Times New Roman"/>
          <w:color w:val="000000"/>
          <w:sz w:val="24"/>
          <w:szCs w:val="24"/>
        </w:rPr>
        <w:tab/>
      </w:r>
      <w:r w:rsidR="00241DA4">
        <w:rPr>
          <w:rFonts w:ascii="Times New Roman" w:hAnsi="Times New Roman"/>
          <w:color w:val="000000"/>
          <w:sz w:val="24"/>
          <w:szCs w:val="24"/>
        </w:rPr>
        <w:t xml:space="preserve">Rabu, </w:t>
      </w:r>
      <w:r w:rsidR="003050AE">
        <w:rPr>
          <w:rFonts w:ascii="Times New Roman" w:hAnsi="Times New Roman"/>
          <w:color w:val="000000"/>
          <w:sz w:val="24"/>
          <w:szCs w:val="24"/>
        </w:rPr>
        <w:t>02-Desember-2022</w:t>
      </w:r>
    </w:p>
    <w:p w14:paraId="6725BB24" w14:textId="77777777" w:rsidR="00963FF2" w:rsidRDefault="00963FF2" w:rsidP="00EB31CE">
      <w:pPr>
        <w:tabs>
          <w:tab w:val="left" w:pos="1985"/>
          <w:tab w:val="left" w:pos="2268"/>
        </w:tabs>
        <w:spacing w:after="0"/>
        <w:rPr>
          <w:rFonts w:ascii="Times New Roman" w:hAnsi="Times New Roman"/>
          <w:color w:val="000000"/>
          <w:sz w:val="24"/>
          <w:szCs w:val="24"/>
        </w:rPr>
      </w:pPr>
      <w:r>
        <w:rPr>
          <w:rFonts w:ascii="Times New Roman" w:hAnsi="Times New Roman"/>
          <w:color w:val="000000"/>
          <w:sz w:val="24"/>
          <w:szCs w:val="24"/>
        </w:rPr>
        <w:t>Dosen Pembina</w:t>
      </w:r>
      <w:r>
        <w:rPr>
          <w:rFonts w:ascii="Times New Roman" w:hAnsi="Times New Roman"/>
          <w:color w:val="000000"/>
          <w:sz w:val="24"/>
          <w:szCs w:val="24"/>
        </w:rPr>
        <w:tab/>
        <w:t>:</w:t>
      </w:r>
      <w:r>
        <w:rPr>
          <w:rFonts w:ascii="Times New Roman" w:hAnsi="Times New Roman"/>
          <w:color w:val="000000"/>
          <w:sz w:val="24"/>
          <w:szCs w:val="24"/>
        </w:rPr>
        <w:tab/>
        <w:t>Syahruddin. S, S.E.,M.Si</w:t>
      </w:r>
    </w:p>
    <w:p w14:paraId="2D894DFD" w14:textId="77777777" w:rsidR="00EB31CE" w:rsidRDefault="00EB31CE" w:rsidP="00EB31CE">
      <w:pPr>
        <w:tabs>
          <w:tab w:val="left" w:pos="1985"/>
          <w:tab w:val="left" w:pos="2268"/>
        </w:tabs>
        <w:spacing w:after="0"/>
        <w:rPr>
          <w:rFonts w:ascii="Times New Roman" w:hAnsi="Times New Roman"/>
          <w:color w:val="000000"/>
          <w:sz w:val="24"/>
          <w:szCs w:val="24"/>
        </w:rPr>
      </w:pPr>
    </w:p>
    <w:p w14:paraId="2A2614E9" w14:textId="77777777" w:rsidR="00BB7612" w:rsidRDefault="00BB7612" w:rsidP="00C14A2F">
      <w:pPr>
        <w:pStyle w:val="ListParagraph"/>
        <w:spacing w:after="0"/>
        <w:ind w:left="1287"/>
        <w:rPr>
          <w:rFonts w:ascii="Times New Roman" w:hAnsi="Times New Roman"/>
          <w:color w:val="000000"/>
          <w:sz w:val="24"/>
          <w:szCs w:val="24"/>
        </w:rPr>
      </w:pPr>
    </w:p>
    <w:p w14:paraId="11FD01BE" w14:textId="77777777" w:rsidR="007C3715" w:rsidRPr="00765715" w:rsidRDefault="007C3715" w:rsidP="0020331E">
      <w:pPr>
        <w:pStyle w:val="ListParagraph"/>
        <w:numPr>
          <w:ilvl w:val="0"/>
          <w:numId w:val="2"/>
        </w:numPr>
        <w:spacing w:after="0"/>
        <w:ind w:left="567" w:hanging="567"/>
        <w:rPr>
          <w:rFonts w:ascii="Times New Roman" w:hAnsi="Times New Roman"/>
          <w:b/>
          <w:color w:val="000000"/>
          <w:sz w:val="24"/>
          <w:szCs w:val="24"/>
        </w:rPr>
      </w:pPr>
      <w:r w:rsidRPr="00765715">
        <w:rPr>
          <w:rFonts w:ascii="Times New Roman" w:hAnsi="Times New Roman"/>
          <w:b/>
          <w:color w:val="000000"/>
          <w:sz w:val="24"/>
          <w:szCs w:val="24"/>
        </w:rPr>
        <w:t>ISILAH TABEL DIBAWAH INI</w:t>
      </w:r>
      <w:r w:rsidR="00765715">
        <w:rPr>
          <w:rFonts w:ascii="Times New Roman" w:hAnsi="Times New Roman"/>
          <w:b/>
          <w:color w:val="000000"/>
          <w:sz w:val="24"/>
          <w:szCs w:val="24"/>
        </w:rPr>
        <w:t>:</w:t>
      </w:r>
    </w:p>
    <w:p w14:paraId="32389A5C" w14:textId="77777777" w:rsidR="00254CE5" w:rsidRDefault="00254CE5" w:rsidP="00254CE5">
      <w:pPr>
        <w:pStyle w:val="ListParagraph"/>
        <w:numPr>
          <w:ilvl w:val="0"/>
          <w:numId w:val="8"/>
        </w:numPr>
        <w:spacing w:after="0"/>
        <w:ind w:hanging="720"/>
        <w:rPr>
          <w:rFonts w:ascii="Times New Roman" w:hAnsi="Times New Roman"/>
          <w:color w:val="000000"/>
          <w:sz w:val="24"/>
          <w:szCs w:val="24"/>
        </w:rPr>
      </w:pPr>
      <w:r>
        <w:rPr>
          <w:rFonts w:ascii="Times New Roman" w:hAnsi="Times New Roman"/>
          <w:color w:val="000000"/>
          <w:sz w:val="24"/>
          <w:szCs w:val="24"/>
        </w:rPr>
        <w:t>Definisi ruang lingkup materi Manajemen SDM-1</w:t>
      </w: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2624"/>
        <w:gridCol w:w="5811"/>
      </w:tblGrid>
      <w:tr w:rsidR="00C35E55" w:rsidRPr="002D72FB" w14:paraId="778E0E73" w14:textId="77777777" w:rsidTr="00C35E55">
        <w:trPr>
          <w:jc w:val="center"/>
        </w:trPr>
        <w:tc>
          <w:tcPr>
            <w:tcW w:w="524" w:type="dxa"/>
            <w:vAlign w:val="center"/>
          </w:tcPr>
          <w:p w14:paraId="40868813" w14:textId="77777777" w:rsidR="00C35E55" w:rsidRPr="002D72FB" w:rsidRDefault="00C35E55" w:rsidP="002D72FB">
            <w:pPr>
              <w:pStyle w:val="ListParagraph"/>
              <w:spacing w:after="0"/>
              <w:ind w:left="0"/>
              <w:jc w:val="center"/>
              <w:rPr>
                <w:rFonts w:ascii="Times New Roman" w:hAnsi="Times New Roman"/>
                <w:b/>
                <w:color w:val="000000"/>
                <w:sz w:val="24"/>
                <w:szCs w:val="24"/>
              </w:rPr>
            </w:pPr>
            <w:r w:rsidRPr="002D72FB">
              <w:rPr>
                <w:rFonts w:ascii="Times New Roman" w:hAnsi="Times New Roman"/>
                <w:b/>
                <w:color w:val="000000"/>
                <w:sz w:val="24"/>
                <w:szCs w:val="24"/>
              </w:rPr>
              <w:t>No</w:t>
            </w:r>
          </w:p>
        </w:tc>
        <w:tc>
          <w:tcPr>
            <w:tcW w:w="2624" w:type="dxa"/>
            <w:vAlign w:val="center"/>
          </w:tcPr>
          <w:p w14:paraId="041F13C7" w14:textId="77777777" w:rsidR="00C35E55" w:rsidRPr="002D72FB" w:rsidRDefault="00C35E55" w:rsidP="002D72FB">
            <w:pPr>
              <w:pStyle w:val="ListParagraph"/>
              <w:spacing w:after="0"/>
              <w:ind w:left="0"/>
              <w:jc w:val="center"/>
              <w:rPr>
                <w:rFonts w:ascii="Times New Roman" w:hAnsi="Times New Roman"/>
                <w:b/>
                <w:color w:val="000000"/>
                <w:sz w:val="24"/>
                <w:szCs w:val="24"/>
              </w:rPr>
            </w:pPr>
            <w:r w:rsidRPr="002D72FB">
              <w:rPr>
                <w:rFonts w:ascii="Times New Roman" w:hAnsi="Times New Roman"/>
                <w:b/>
                <w:color w:val="000000"/>
                <w:sz w:val="24"/>
                <w:szCs w:val="24"/>
              </w:rPr>
              <w:t>Ruang Lingkup Materi</w:t>
            </w:r>
          </w:p>
        </w:tc>
        <w:tc>
          <w:tcPr>
            <w:tcW w:w="5811" w:type="dxa"/>
            <w:vAlign w:val="center"/>
          </w:tcPr>
          <w:p w14:paraId="374668B9" w14:textId="77777777" w:rsidR="00C35E55" w:rsidRPr="002D72FB" w:rsidRDefault="00C35E55" w:rsidP="002D72FB">
            <w:pPr>
              <w:pStyle w:val="ListParagraph"/>
              <w:spacing w:after="0"/>
              <w:ind w:left="0"/>
              <w:jc w:val="center"/>
              <w:rPr>
                <w:rFonts w:ascii="Times New Roman" w:hAnsi="Times New Roman"/>
                <w:b/>
                <w:color w:val="000000"/>
                <w:sz w:val="24"/>
                <w:szCs w:val="24"/>
              </w:rPr>
            </w:pPr>
            <w:r w:rsidRPr="002D72FB">
              <w:rPr>
                <w:rFonts w:ascii="Times New Roman" w:hAnsi="Times New Roman"/>
                <w:b/>
                <w:color w:val="000000"/>
                <w:sz w:val="24"/>
                <w:szCs w:val="24"/>
              </w:rPr>
              <w:t>Definisi</w:t>
            </w:r>
          </w:p>
        </w:tc>
      </w:tr>
      <w:tr w:rsidR="00C35E55" w:rsidRPr="002D72FB" w14:paraId="324479D9" w14:textId="77777777" w:rsidTr="00B214CE">
        <w:trPr>
          <w:trHeight w:val="1439"/>
          <w:jc w:val="center"/>
        </w:trPr>
        <w:tc>
          <w:tcPr>
            <w:tcW w:w="524" w:type="dxa"/>
          </w:tcPr>
          <w:p w14:paraId="1FCD5880" w14:textId="77777777" w:rsidR="00C35E55" w:rsidRPr="002D72FB" w:rsidRDefault="00C35E55" w:rsidP="00006E3E">
            <w:pPr>
              <w:pStyle w:val="ListParagraph"/>
              <w:spacing w:after="840"/>
              <w:ind w:left="0"/>
              <w:jc w:val="center"/>
              <w:rPr>
                <w:rFonts w:ascii="Times New Roman" w:hAnsi="Times New Roman"/>
                <w:color w:val="000000"/>
                <w:sz w:val="24"/>
                <w:szCs w:val="24"/>
              </w:rPr>
            </w:pPr>
            <w:r w:rsidRPr="002D72FB">
              <w:rPr>
                <w:rFonts w:ascii="Times New Roman" w:hAnsi="Times New Roman"/>
                <w:color w:val="000000"/>
                <w:sz w:val="24"/>
                <w:szCs w:val="24"/>
              </w:rPr>
              <w:t>1</w:t>
            </w:r>
          </w:p>
        </w:tc>
        <w:tc>
          <w:tcPr>
            <w:tcW w:w="2624" w:type="dxa"/>
          </w:tcPr>
          <w:p w14:paraId="23C8F0C2" w14:textId="23A6B85F" w:rsidR="00C35E55" w:rsidRPr="003C571F" w:rsidRDefault="003C571F" w:rsidP="00006E3E">
            <w:pPr>
              <w:pStyle w:val="ListParagraph"/>
              <w:spacing w:after="840"/>
              <w:ind w:left="0"/>
              <w:jc w:val="center"/>
              <w:rPr>
                <w:rFonts w:ascii="Times New Roman" w:hAnsi="Times New Roman"/>
                <w:color w:val="000000"/>
                <w:sz w:val="24"/>
                <w:szCs w:val="24"/>
                <w:lang w:val="en-US"/>
              </w:rPr>
            </w:pPr>
            <w:r>
              <w:rPr>
                <w:rFonts w:ascii="Times New Roman" w:hAnsi="Times New Roman"/>
                <w:color w:val="000000"/>
                <w:sz w:val="24"/>
                <w:szCs w:val="24"/>
                <w:lang w:val="en-US"/>
              </w:rPr>
              <w:t xml:space="preserve">Organization Citizenship </w:t>
            </w:r>
            <w:proofErr w:type="spellStart"/>
            <w:r>
              <w:rPr>
                <w:rFonts w:ascii="Times New Roman" w:hAnsi="Times New Roman"/>
                <w:color w:val="000000"/>
                <w:sz w:val="24"/>
                <w:szCs w:val="24"/>
                <w:lang w:val="en-US"/>
              </w:rPr>
              <w:t>Behaviour</w:t>
            </w:r>
            <w:proofErr w:type="spellEnd"/>
            <w:r>
              <w:rPr>
                <w:rFonts w:ascii="Times New Roman" w:hAnsi="Times New Roman"/>
                <w:color w:val="000000"/>
                <w:sz w:val="24"/>
                <w:szCs w:val="24"/>
                <w:lang w:val="en-US"/>
              </w:rPr>
              <w:t xml:space="preserve"> (OCB)</w:t>
            </w:r>
          </w:p>
          <w:p w14:paraId="6EC8F62D" w14:textId="37495E13" w:rsidR="00C35E55" w:rsidRPr="00CD7DB4" w:rsidRDefault="00C35E55" w:rsidP="00006E3E">
            <w:pPr>
              <w:pStyle w:val="ListParagraph"/>
              <w:spacing w:after="840"/>
              <w:ind w:left="0"/>
              <w:jc w:val="center"/>
              <w:rPr>
                <w:rFonts w:ascii="Times New Roman" w:hAnsi="Times New Roman"/>
                <w:color w:val="000000"/>
                <w:sz w:val="20"/>
                <w:szCs w:val="20"/>
              </w:rPr>
            </w:pPr>
          </w:p>
        </w:tc>
        <w:tc>
          <w:tcPr>
            <w:tcW w:w="5811" w:type="dxa"/>
          </w:tcPr>
          <w:p w14:paraId="2E9902ED" w14:textId="675602E2" w:rsidR="00C35E55" w:rsidRPr="003C571F" w:rsidRDefault="00C35E55" w:rsidP="000D1C77">
            <w:pPr>
              <w:pStyle w:val="ListParagraph"/>
              <w:spacing w:after="840"/>
              <w:ind w:left="0"/>
              <w:jc w:val="both"/>
              <w:rPr>
                <w:rFonts w:ascii="Times New Roman" w:hAnsi="Times New Roman"/>
                <w:color w:val="000000"/>
                <w:sz w:val="24"/>
                <w:szCs w:val="24"/>
                <w:lang w:val="en-US"/>
              </w:rPr>
            </w:pPr>
            <w:r>
              <w:t>OCB adalah pilihan perilaku yang bukan merupakan bagian dari persyaratan pekerjaan formal, tetapi mendukung berfungsinya organisasi secara efektif (Robbins, Stephen, Judge, &amp; Timothy, 2013)</w:t>
            </w:r>
            <w:r w:rsidR="003C571F">
              <w:rPr>
                <w:lang w:val="en-US"/>
              </w:rPr>
              <w:t>.</w:t>
            </w:r>
            <w:sdt>
              <w:sdtPr>
                <w:rPr>
                  <w:color w:val="000000"/>
                  <w:lang w:val="en-US"/>
                </w:rPr>
                <w:tag w:val="MENDELEY_CITATION_v3_eyJjaXRhdGlvbklEIjoiTUVOREVMRVlfQ0lUQVRJT05fOGMyMTc5M2UtZjIzZi00ZGE5LTljZmQtNWE3MjZlNGY5YWUzIiwicHJvcGVydGllcyI6eyJub3RlSW5kZXgiOjB9LCJpc0VkaXRlZCI6ZmFsc2UsIm1hbnVhbE92ZXJyaWRlIjp7ImlzTWFudWFsbHlPdmVycmlkZGVuIjpmYWxzZSwiY2l0ZXByb2NUZXh0IjoiKElza2FuZGFyIGV0IGFsLiwgMjAxOSkiLCJtYW51YWxPdmVycmlkZVRleHQiOiIifSwiY2l0YXRpb25JdGVtcyI6W3siaWQiOiJjMDFiMWUwYS1jMjEwLTMwNGYtODIwNC1kOTJhNmJhMzRiNjgiLCJpdGVtRGF0YSI6eyJ0eXBlIjoiYXJ0aWNsZS1qb3VybmFsIiwiaWQiOiJjMDFiMWUwYS1jMjEwLTMwNGYtODIwNC1kOTJhNmJhMzRiNjg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
                <w:id w:val="-244338774"/>
                <w:placeholder>
                  <w:docPart w:val="DefaultPlaceholder_-1854013440"/>
                </w:placeholder>
              </w:sdtPr>
              <w:sdtContent>
                <w:r w:rsidR="00006E3E" w:rsidRPr="00006E3E">
                  <w:rPr>
                    <w:color w:val="000000"/>
                    <w:lang w:val="en-US"/>
                  </w:rPr>
                  <w:t>(Iskandar et al., 2019)</w:t>
                </w:r>
              </w:sdtContent>
            </w:sdt>
          </w:p>
        </w:tc>
      </w:tr>
      <w:tr w:rsidR="00C35E55" w:rsidRPr="002D72FB" w14:paraId="19AFA8EE" w14:textId="77777777" w:rsidTr="00C35E55">
        <w:trPr>
          <w:jc w:val="center"/>
        </w:trPr>
        <w:tc>
          <w:tcPr>
            <w:tcW w:w="524" w:type="dxa"/>
          </w:tcPr>
          <w:p w14:paraId="080336E7" w14:textId="77777777" w:rsidR="00C35E55" w:rsidRPr="002D72FB" w:rsidRDefault="00C35E55" w:rsidP="00006E3E">
            <w:pPr>
              <w:pStyle w:val="ListParagraph"/>
              <w:spacing w:after="840"/>
              <w:ind w:left="0"/>
              <w:jc w:val="center"/>
              <w:rPr>
                <w:rFonts w:ascii="Times New Roman" w:hAnsi="Times New Roman"/>
                <w:color w:val="000000"/>
                <w:sz w:val="24"/>
                <w:szCs w:val="24"/>
              </w:rPr>
            </w:pPr>
            <w:r w:rsidRPr="002D72FB">
              <w:rPr>
                <w:rFonts w:ascii="Times New Roman" w:hAnsi="Times New Roman"/>
                <w:color w:val="000000"/>
                <w:sz w:val="24"/>
                <w:szCs w:val="24"/>
              </w:rPr>
              <w:t>2</w:t>
            </w:r>
          </w:p>
        </w:tc>
        <w:tc>
          <w:tcPr>
            <w:tcW w:w="2624" w:type="dxa"/>
          </w:tcPr>
          <w:p w14:paraId="74EC64E7" w14:textId="24D6C992" w:rsidR="00C35E55" w:rsidRPr="003C571F" w:rsidRDefault="003C571F" w:rsidP="00006E3E">
            <w:pPr>
              <w:pStyle w:val="ListParagraph"/>
              <w:spacing w:after="840"/>
              <w:ind w:left="0"/>
              <w:jc w:val="center"/>
              <w:rPr>
                <w:rFonts w:ascii="Times New Roman" w:hAnsi="Times New Roman"/>
                <w:color w:val="000000"/>
                <w:sz w:val="24"/>
                <w:szCs w:val="24"/>
                <w:lang w:val="en-US"/>
              </w:rPr>
            </w:pPr>
            <w:proofErr w:type="spellStart"/>
            <w:r>
              <w:rPr>
                <w:rFonts w:ascii="Times New Roman" w:hAnsi="Times New Roman"/>
                <w:color w:val="000000"/>
                <w:sz w:val="24"/>
                <w:szCs w:val="24"/>
                <w:lang w:val="en-US"/>
              </w:rPr>
              <w:t>Pertumbuhan</w:t>
            </w:r>
            <w:proofErr w:type="spellEnd"/>
            <w:r>
              <w:rPr>
                <w:rFonts w:ascii="Times New Roman" w:hAnsi="Times New Roman"/>
                <w:color w:val="000000"/>
                <w:sz w:val="24"/>
                <w:szCs w:val="24"/>
                <w:lang w:val="en-US"/>
              </w:rPr>
              <w:t xml:space="preserve"> Endogen</w:t>
            </w:r>
          </w:p>
        </w:tc>
        <w:tc>
          <w:tcPr>
            <w:tcW w:w="5811" w:type="dxa"/>
          </w:tcPr>
          <w:p w14:paraId="2BE7F02C" w14:textId="751DFCE9" w:rsidR="00C35E55" w:rsidRPr="00DC08AE" w:rsidRDefault="003C571F" w:rsidP="000D1C77">
            <w:pPr>
              <w:rPr>
                <w:sz w:val="24"/>
                <w:szCs w:val="24"/>
              </w:rPr>
            </w:pPr>
            <w:r>
              <w:t>Endogenous Growth mendalilkan bahwa kemampuan suatu negara untuk mengadopsi dan mengimplementasikan teknologi baru dari ekonomi luas merupakan fungsi tenaga pendidikan, maka kecepatan suatu negara dalam mengejar pemimpin (difusi) juga merupakan fungsi tingkat pendidikan.</w:t>
            </w:r>
            <w:sdt>
              <w:sdtPr>
                <w:rPr>
                  <w:color w:val="000000"/>
                </w:rPr>
                <w:tag w:val="MENDELEY_CITATION_v3_eyJjaXRhdGlvbklEIjoiTUVOREVMRVlfQ0lUQVRJT05fNzcxMGY1ODEtYjgyNi00OTk4LWEwYTgtY2Q0NWFjMzcxZDdiIiwicHJvcGVydGllcyI6eyJub3RlSW5kZXgiOjB9LCJpc0VkaXRlZCI6ZmFsc2UsIm1hbnVhbE92ZXJyaWRlIjp7ImlzTWFudWFsbHlPdmVycmlkZGVuIjpmYWxzZSwiY2l0ZXByb2NUZXh0IjoiKFNvZWdpYXJ0byBldCBhbC4sIDIwMjIpIiwibWFudWFsT3ZlcnJpZGVUZXh0IjoiIn0sImNpdGF0aW9uSXRlbXMiOlt7ImlkIjoiMDQyYzgzOTEtMzMxOC0zOWRmLTg0ZWItNTFkYTQwYTllYzE1IiwiaXRlbURhdGEiOnsidHlwZSI6InJlcG9ydCIsImlkIjoiMDQyYzgzOTEtMzMxOC0zOWRmLTg0ZWItNTFkYTQwYTllYzE1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"/>
                <w:id w:val="1010569370"/>
                <w:placeholder>
                  <w:docPart w:val="DefaultPlaceholder_-1854013440"/>
                </w:placeholder>
              </w:sdtPr>
              <w:sdtContent>
                <w:r w:rsidR="00006E3E" w:rsidRPr="00006E3E">
                  <w:rPr>
                    <w:color w:val="000000"/>
                  </w:rPr>
                  <w:t>(Soegiarto et al., 2022)</w:t>
                </w:r>
              </w:sdtContent>
            </w:sdt>
          </w:p>
        </w:tc>
      </w:tr>
      <w:tr w:rsidR="00C35E55" w:rsidRPr="002D72FB" w14:paraId="6D1E4379" w14:textId="77777777" w:rsidTr="00C35E55">
        <w:trPr>
          <w:jc w:val="center"/>
        </w:trPr>
        <w:tc>
          <w:tcPr>
            <w:tcW w:w="524" w:type="dxa"/>
          </w:tcPr>
          <w:p w14:paraId="02F072D4" w14:textId="77777777" w:rsidR="00C35E55" w:rsidRPr="002D72FB" w:rsidRDefault="00C35E55" w:rsidP="00006E3E">
            <w:pPr>
              <w:pStyle w:val="ListParagraph"/>
              <w:spacing w:after="840"/>
              <w:ind w:left="0"/>
              <w:jc w:val="center"/>
              <w:rPr>
                <w:rFonts w:ascii="Times New Roman" w:hAnsi="Times New Roman"/>
                <w:color w:val="000000"/>
                <w:sz w:val="24"/>
                <w:szCs w:val="24"/>
              </w:rPr>
            </w:pPr>
            <w:r>
              <w:rPr>
                <w:rFonts w:ascii="Times New Roman" w:hAnsi="Times New Roman"/>
                <w:color w:val="000000"/>
                <w:sz w:val="24"/>
                <w:szCs w:val="24"/>
              </w:rPr>
              <w:t>3</w:t>
            </w:r>
          </w:p>
        </w:tc>
        <w:tc>
          <w:tcPr>
            <w:tcW w:w="2624" w:type="dxa"/>
          </w:tcPr>
          <w:p w14:paraId="5D71E39D" w14:textId="4B9740DB" w:rsidR="00C35E55" w:rsidRPr="00B214CE" w:rsidRDefault="00B214CE" w:rsidP="00006E3E">
            <w:pPr>
              <w:pStyle w:val="ListParagraph"/>
              <w:spacing w:after="840"/>
              <w:ind w:left="0"/>
              <w:jc w:val="center"/>
              <w:rPr>
                <w:rFonts w:ascii="Times New Roman" w:hAnsi="Times New Roman"/>
                <w:color w:val="000000"/>
                <w:sz w:val="24"/>
                <w:szCs w:val="24"/>
                <w:lang w:val="en-US"/>
              </w:rPr>
            </w:pPr>
            <w:proofErr w:type="spellStart"/>
            <w:r>
              <w:rPr>
                <w:rFonts w:ascii="Times New Roman" w:hAnsi="Times New Roman"/>
                <w:color w:val="000000"/>
                <w:sz w:val="24"/>
                <w:szCs w:val="24"/>
                <w:lang w:val="en-US"/>
              </w:rPr>
              <w:t>Teknologi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Informasi</w:t>
            </w:r>
            <w:proofErr w:type="spellEnd"/>
          </w:p>
        </w:tc>
        <w:tc>
          <w:tcPr>
            <w:tcW w:w="5811" w:type="dxa"/>
          </w:tcPr>
          <w:p w14:paraId="7535EB81" w14:textId="23286A92" w:rsidR="00C35E55" w:rsidRPr="00FE32F0" w:rsidRDefault="00B214CE" w:rsidP="00FE32F0">
            <w:pPr>
              <w:rPr>
                <w:rFonts w:ascii="Times New Roman" w:hAnsi="Times New Roman"/>
                <w:sz w:val="24"/>
                <w:szCs w:val="24"/>
              </w:rPr>
            </w:pPr>
            <w:r>
              <w:t>Teknologi informasi adalah suatu kegiatan yang mengumpulkan, mengolah, menyimpan, mendistribusikan dan juga memanfaatkan informasi (Nuryanto, 2012) dan lebih menitikberatkan pada hasil dari data yang diperoleh.</w:t>
            </w:r>
            <w:sdt>
              <w:sdtPr>
                <w:rPr>
                  <w:color w:val="000000"/>
                </w:rPr>
                <w:tag w:val="MENDELEY_CITATION_v3_eyJjaXRhdGlvbklEIjoiTUVOREVMRVlfQ0lUQVRJT05fMWRiM2UzODMtYjdkMS00YjA5LTg5MmEtODhmNzYzNDM2ZGU0IiwicHJvcGVydGllcyI6eyJub3RlSW5kZXgiOjB9LCJpc0VkaXRlZCI6ZmFsc2UsIm1hbnVhbE92ZXJyaWRlIjp7ImlzTWFudWFsbHlPdmVycmlkZGVuIjpmYWxzZSwiY2l0ZXByb2NUZXh0IjoiKEVrb3dhdGkgZXQgYWwuLCAyMDIxKSIsIm1hbnVhbE92ZXJyaWRlVGV4dCI6IiJ9LCJjaXRhdGlvbkl0ZW1zIjpbeyJpZCI6IjVlZWJjODc5LWI3MzEtMzdiMi04OTYyLTU5M2E3MTMxNWFkYiIsIml0ZW1EYXRhIjp7InR5cGUiOiJhcnRpY2xlLWpvdXJuYWwiLCJpZCI6IjVlZWJjODc5LWI3MzEtMzdiMi04OTYyLTU5M2E3MTMxNWFkYi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
                <w:id w:val="-652671436"/>
                <w:placeholder>
                  <w:docPart w:val="DefaultPlaceholder_-1854013440"/>
                </w:placeholder>
              </w:sdtPr>
              <w:sdtContent>
                <w:r w:rsidR="00006E3E" w:rsidRPr="00006E3E">
                  <w:rPr>
                    <w:color w:val="000000"/>
                  </w:rPr>
                  <w:t>(Ekowati et al., 2021)</w:t>
                </w:r>
              </w:sdtContent>
            </w:sdt>
          </w:p>
        </w:tc>
      </w:tr>
      <w:tr w:rsidR="00C35E55" w:rsidRPr="002D72FB" w14:paraId="3B22859E" w14:textId="77777777" w:rsidTr="00C35E55">
        <w:trPr>
          <w:jc w:val="center"/>
        </w:trPr>
        <w:tc>
          <w:tcPr>
            <w:tcW w:w="524" w:type="dxa"/>
          </w:tcPr>
          <w:p w14:paraId="3D0F6468" w14:textId="77777777" w:rsidR="00C35E55" w:rsidRPr="002D72FB" w:rsidRDefault="00C35E55" w:rsidP="00006E3E">
            <w:pPr>
              <w:pStyle w:val="ListParagraph"/>
              <w:spacing w:after="840"/>
              <w:ind w:left="0"/>
              <w:jc w:val="center"/>
              <w:rPr>
                <w:rFonts w:ascii="Times New Roman" w:hAnsi="Times New Roman"/>
                <w:color w:val="000000"/>
                <w:sz w:val="24"/>
                <w:szCs w:val="24"/>
              </w:rPr>
            </w:pPr>
            <w:r w:rsidRPr="002D72FB">
              <w:rPr>
                <w:rFonts w:ascii="Times New Roman" w:hAnsi="Times New Roman"/>
                <w:color w:val="000000"/>
                <w:sz w:val="24"/>
                <w:szCs w:val="24"/>
              </w:rPr>
              <w:t>4</w:t>
            </w:r>
          </w:p>
        </w:tc>
        <w:tc>
          <w:tcPr>
            <w:tcW w:w="2624" w:type="dxa"/>
          </w:tcPr>
          <w:p w14:paraId="13DA1F19" w14:textId="071DD008" w:rsidR="00C35E55" w:rsidRPr="00B214CE" w:rsidRDefault="00B214CE" w:rsidP="00006E3E">
            <w:pPr>
              <w:pStyle w:val="ListParagraph"/>
              <w:spacing w:after="840"/>
              <w:ind w:left="0"/>
              <w:jc w:val="center"/>
              <w:rPr>
                <w:rFonts w:ascii="Times New Roman" w:hAnsi="Times New Roman"/>
                <w:color w:val="000000"/>
                <w:sz w:val="24"/>
                <w:szCs w:val="24"/>
                <w:lang w:val="en-US"/>
              </w:rPr>
            </w:pPr>
            <w:proofErr w:type="spellStart"/>
            <w:r>
              <w:rPr>
                <w:rFonts w:ascii="Times New Roman" w:hAnsi="Times New Roman"/>
                <w:color w:val="000000"/>
                <w:sz w:val="24"/>
                <w:szCs w:val="24"/>
                <w:lang w:val="en-US"/>
              </w:rPr>
              <w:t>Ciri-ciri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Kepemimpinan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Tranformasional</w:t>
            </w:r>
            <w:proofErr w:type="spellEnd"/>
          </w:p>
        </w:tc>
        <w:tc>
          <w:tcPr>
            <w:tcW w:w="5811" w:type="dxa"/>
          </w:tcPr>
          <w:p w14:paraId="31E7AD04" w14:textId="778B5A16" w:rsidR="00C35E55" w:rsidRPr="00CE2520" w:rsidRDefault="00B214CE" w:rsidP="00CE2520">
            <w:pPr>
              <w:rPr>
                <w:rFonts w:ascii="Times New Roman" w:hAnsi="Times New Roman"/>
                <w:sz w:val="24"/>
                <w:szCs w:val="24"/>
              </w:rPr>
            </w:pPr>
            <w:r>
              <w:t>Ciri-cirinya antara lain karisma, memberikan visi dan misi, menanamkan kebanggaan, serta memperoleh rasa hormat dan kepercayaan.</w:t>
            </w:r>
            <w:sdt>
              <w:sdtPr>
                <w:rPr>
                  <w:color w:val="000000"/>
                </w:rPr>
                <w:tag w:val="MENDELEY_CITATION_v3_eyJjaXRhdGlvbklEIjoiTUVOREVMRVlfQ0lUQVRJT05fOWY2MjcyYTQtZWZmYy00MjE2LWJkZmUtYWIwNTVkNGY0NWIwIiwicHJvcGVydGllcyI6eyJub3RlSW5kZXgiOjB9LCJpc0VkaXRlZCI6ZmFsc2UsIm1hbnVhbE92ZXJyaWRlIjp7ImlzTWFudWFsbHlPdmVycmlkZGVuIjpmYWxzZSwiY2l0ZXByb2NUZXh0IjoiKFNhYnJhbiBldCBhbC4sIDIwMjIpIiwibWFudWFsT3ZlcnJpZGVUZXh0IjoiIn0sImNpdGF0aW9uSXRlbXMiOlt7ImlkIjoiZDUxZGU1NGItMzI0NC0zOGI3LTljODgtYTAwNDYwMzc3NGUxIiwiaXRlbURhdGEiOnsidHlwZSI6ImFydGljbGUtam91cm5hbCIsImlkIjoiZDUxZGU1NGItMzI0NC0zOGI3LTljODgtYTAwNDYwMzc3NGUx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
                <w:id w:val="1746612553"/>
                <w:placeholder>
                  <w:docPart w:val="DefaultPlaceholder_-1854013440"/>
                </w:placeholder>
              </w:sdtPr>
              <w:sdtContent>
                <w:r w:rsidR="00006E3E" w:rsidRPr="00006E3E">
                  <w:rPr>
                    <w:color w:val="000000"/>
                  </w:rPr>
                  <w:t>(Sabran et al., 2022)</w:t>
                </w:r>
              </w:sdtContent>
            </w:sdt>
          </w:p>
        </w:tc>
      </w:tr>
      <w:tr w:rsidR="00C35E55" w:rsidRPr="002D72FB" w14:paraId="684D4667" w14:textId="77777777" w:rsidTr="00C35E55">
        <w:trPr>
          <w:jc w:val="center"/>
        </w:trPr>
        <w:tc>
          <w:tcPr>
            <w:tcW w:w="524" w:type="dxa"/>
          </w:tcPr>
          <w:p w14:paraId="366CC847" w14:textId="77777777" w:rsidR="00C35E55" w:rsidRPr="002D72FB" w:rsidRDefault="00C35E55" w:rsidP="00006E3E">
            <w:pPr>
              <w:pStyle w:val="ListParagraph"/>
              <w:spacing w:after="840"/>
              <w:ind w:left="0"/>
              <w:jc w:val="center"/>
              <w:rPr>
                <w:rFonts w:ascii="Times New Roman" w:hAnsi="Times New Roman"/>
                <w:color w:val="000000"/>
                <w:sz w:val="24"/>
                <w:szCs w:val="24"/>
              </w:rPr>
            </w:pPr>
            <w:r w:rsidRPr="002D72FB">
              <w:rPr>
                <w:rFonts w:ascii="Times New Roman" w:hAnsi="Times New Roman"/>
                <w:color w:val="000000"/>
                <w:sz w:val="24"/>
                <w:szCs w:val="24"/>
              </w:rPr>
              <w:t>5</w:t>
            </w:r>
          </w:p>
        </w:tc>
        <w:tc>
          <w:tcPr>
            <w:tcW w:w="2624" w:type="dxa"/>
          </w:tcPr>
          <w:p w14:paraId="32DC430F" w14:textId="049FFEE2" w:rsidR="00C35E55" w:rsidRPr="00006E3E" w:rsidRDefault="00006E3E" w:rsidP="00006E3E">
            <w:pPr>
              <w:pStyle w:val="ListParagraph"/>
              <w:spacing w:after="840"/>
              <w:ind w:left="0"/>
              <w:jc w:val="center"/>
              <w:rPr>
                <w:rFonts w:ascii="Times New Roman" w:hAnsi="Times New Roman"/>
                <w:color w:val="000000"/>
                <w:sz w:val="24"/>
                <w:szCs w:val="24"/>
                <w:lang w:val="en-US"/>
              </w:rPr>
            </w:pPr>
            <w:r>
              <w:rPr>
                <w:rFonts w:ascii="Times New Roman" w:hAnsi="Times New Roman"/>
                <w:color w:val="000000"/>
                <w:sz w:val="24"/>
                <w:szCs w:val="24"/>
                <w:lang w:val="en-US"/>
              </w:rPr>
              <w:t xml:space="preserve">Pembangunan </w:t>
            </w:r>
            <w:proofErr w:type="spellStart"/>
            <w:r>
              <w:rPr>
                <w:rFonts w:ascii="Times New Roman" w:hAnsi="Times New Roman"/>
                <w:color w:val="000000"/>
                <w:sz w:val="24"/>
                <w:szCs w:val="24"/>
                <w:lang w:val="en-US"/>
              </w:rPr>
              <w:t>Ekonomi</w:t>
            </w:r>
            <w:proofErr w:type="spellEnd"/>
          </w:p>
        </w:tc>
        <w:tc>
          <w:tcPr>
            <w:tcW w:w="5811" w:type="dxa"/>
          </w:tcPr>
          <w:p w14:paraId="4705619A" w14:textId="2334FD50" w:rsidR="00C35E55" w:rsidRPr="00006E3E" w:rsidRDefault="00B214CE" w:rsidP="00DB706D">
            <w:pPr>
              <w:rPr>
                <w:rFonts w:ascii="Times New Roman" w:hAnsi="Times New Roman"/>
                <w:sz w:val="24"/>
                <w:szCs w:val="24"/>
                <w:lang w:val="en-US"/>
              </w:rPr>
            </w:pPr>
            <w:r>
              <w:t>pengeluaran konsumsi merupakan salah satu aspek dalam mengukur tingkat kesejahteraan masyarakat. Semakin tinggi tingkat pendapatan rumah tangga, maka semakin kecil proporsi pengeluaran untuk makanan terhadap seluruh pengeluaran rumah tangga</w:t>
            </w:r>
            <w:r w:rsidR="00006E3E">
              <w:rPr>
                <w:lang w:val="en-US"/>
              </w:rPr>
              <w:t>.</w:t>
            </w:r>
            <w:sdt>
              <w:sdtPr>
                <w:rPr>
                  <w:lang w:val="en-US"/>
                </w:rPr>
                <w:tag w:val="MENDELEY_CITATION_v3_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"/>
                <w:id w:val="-1038658277"/>
                <w:placeholder>
                  <w:docPart w:val="DefaultPlaceholder_-1854013440"/>
                </w:placeholder>
              </w:sdtPr>
              <w:sdtContent>
                <w:r w:rsidR="00006E3E">
                  <w:rPr>
                    <w:rFonts w:eastAsia="Times New Roman"/>
                  </w:rPr>
                  <w:t>(Sari &amp; Adawiyah, 2019)</w:t>
                </w:r>
              </w:sdtContent>
            </w:sdt>
          </w:p>
        </w:tc>
      </w:tr>
    </w:tbl>
    <w:p w14:paraId="3306A97A" w14:textId="42E6AE12" w:rsidR="00960A41" w:rsidRDefault="00960A41" w:rsidP="00C36DEB">
      <w:pPr>
        <w:pStyle w:val="ListParagraph"/>
        <w:spacing w:after="0"/>
        <w:ind w:left="1287"/>
        <w:rPr>
          <w:rFonts w:ascii="Times New Roman" w:hAnsi="Times New Roman"/>
          <w:color w:val="000000"/>
          <w:sz w:val="24"/>
          <w:szCs w:val="24"/>
        </w:rPr>
      </w:pPr>
    </w:p>
    <w:p w14:paraId="26B0B15F" w14:textId="324189DE" w:rsidR="00006E3E" w:rsidRDefault="00006E3E" w:rsidP="00C36DEB">
      <w:pPr>
        <w:pStyle w:val="ListParagraph"/>
        <w:spacing w:after="0"/>
        <w:ind w:left="1287"/>
        <w:rPr>
          <w:rFonts w:ascii="Times New Roman" w:hAnsi="Times New Roman"/>
          <w:color w:val="000000"/>
          <w:sz w:val="24"/>
          <w:szCs w:val="24"/>
          <w:lang w:val="en-US"/>
        </w:rPr>
      </w:pPr>
      <w:r>
        <w:rPr>
          <w:rFonts w:ascii="Times New Roman" w:hAnsi="Times New Roman"/>
          <w:color w:val="000000"/>
          <w:sz w:val="24"/>
          <w:szCs w:val="24"/>
          <w:lang w:val="en-US"/>
        </w:rPr>
        <w:lastRenderedPageBreak/>
        <w:t>DAFTAR PUSTAKA</w:t>
      </w:r>
    </w:p>
    <w:sdt>
      <w:sdtPr>
        <w:rPr>
          <w:rFonts w:ascii="Times New Roman" w:hAnsi="Times New Roman"/>
          <w:color w:val="000000"/>
          <w:sz w:val="24"/>
          <w:szCs w:val="24"/>
          <w:lang w:val="en-US"/>
        </w:rPr>
        <w:tag w:val="MENDELEY_BIBLIOGRAPHY"/>
        <w:id w:val="1790298"/>
        <w:placeholder>
          <w:docPart w:val="DefaultPlaceholder_-1854013440"/>
        </w:placeholder>
      </w:sdtPr>
      <w:sdtContent>
        <w:p w14:paraId="69A0ABAC" w14:textId="0104E171" w:rsidR="00006E3E" w:rsidRPr="00006E3E" w:rsidRDefault="00006E3E" w:rsidP="00006E3E">
          <w:pPr>
            <w:pStyle w:val="ListParagraph"/>
            <w:numPr>
              <w:ilvl w:val="0"/>
              <w:numId w:val="14"/>
            </w:numPr>
            <w:autoSpaceDE w:val="0"/>
            <w:autoSpaceDN w:val="0"/>
            <w:jc w:val="both"/>
            <w:divId w:val="855460357"/>
            <w:rPr>
              <w:rFonts w:eastAsia="Times New Roman"/>
              <w:sz w:val="24"/>
              <w:szCs w:val="24"/>
            </w:rPr>
          </w:pPr>
          <w:r w:rsidRPr="00006E3E">
            <w:rPr>
              <w:rFonts w:eastAsia="Times New Roman"/>
            </w:rPr>
            <w:t xml:space="preserve">Ekowati, V. M., Sabran, Supriyanto, A. S., Pratiwi, V. U., &amp; Masyhuri. (2021). Assessing the impact of empowerment on achieving employee performance mediating role of information communication technology. </w:t>
          </w:r>
          <w:r w:rsidRPr="00006E3E">
            <w:rPr>
              <w:rFonts w:eastAsia="Times New Roman"/>
              <w:i/>
              <w:iCs/>
            </w:rPr>
            <w:t>Quality - Access to Success</w:t>
          </w:r>
          <w:r w:rsidRPr="00006E3E">
            <w:rPr>
              <w:rFonts w:eastAsia="Times New Roman"/>
            </w:rPr>
            <w:t xml:space="preserve">, </w:t>
          </w:r>
          <w:r w:rsidRPr="00006E3E">
            <w:rPr>
              <w:rFonts w:eastAsia="Times New Roman"/>
              <w:i/>
              <w:iCs/>
            </w:rPr>
            <w:t>22</w:t>
          </w:r>
          <w:r w:rsidRPr="00006E3E">
            <w:rPr>
              <w:rFonts w:eastAsia="Times New Roman"/>
            </w:rPr>
            <w:t xml:space="preserve">(184), 211–216. </w:t>
          </w:r>
          <w:hyperlink r:id="rId6" w:history="1">
            <w:r w:rsidRPr="00C001D9">
              <w:rPr>
                <w:rStyle w:val="Hyperlink"/>
                <w:rFonts w:eastAsia="Times New Roman"/>
              </w:rPr>
              <w:t>https://doi.org/10.47750/QAS/22.184.27</w:t>
            </w:r>
          </w:hyperlink>
          <w:r>
            <w:rPr>
              <w:rFonts w:eastAsia="Times New Roman"/>
              <w:lang w:val="en-US"/>
            </w:rPr>
            <w:t xml:space="preserve"> </w:t>
          </w:r>
        </w:p>
        <w:p w14:paraId="53E6CFF5" w14:textId="1093D9C8" w:rsidR="00006E3E" w:rsidRPr="00006E3E" w:rsidRDefault="00006E3E" w:rsidP="00006E3E">
          <w:pPr>
            <w:pStyle w:val="ListParagraph"/>
            <w:numPr>
              <w:ilvl w:val="0"/>
              <w:numId w:val="14"/>
            </w:numPr>
            <w:autoSpaceDE w:val="0"/>
            <w:autoSpaceDN w:val="0"/>
            <w:jc w:val="both"/>
            <w:divId w:val="1364748005"/>
            <w:rPr>
              <w:rFonts w:eastAsia="Times New Roman"/>
            </w:rPr>
          </w:pPr>
          <w:r w:rsidRPr="00006E3E">
            <w:rPr>
              <w:rFonts w:eastAsia="Times New Roman"/>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006E3E">
            <w:rPr>
              <w:rFonts w:eastAsia="Times New Roman"/>
              <w:i/>
              <w:iCs/>
            </w:rPr>
            <w:t>Jurnal Ekonomi Bisnis Dan Kewirausahaan</w:t>
          </w:r>
          <w:r w:rsidRPr="00006E3E">
            <w:rPr>
              <w:rFonts w:eastAsia="Times New Roman"/>
            </w:rPr>
            <w:t xml:space="preserve">, </w:t>
          </w:r>
          <w:r w:rsidRPr="00006E3E">
            <w:rPr>
              <w:rFonts w:eastAsia="Times New Roman"/>
              <w:i/>
              <w:iCs/>
            </w:rPr>
            <w:t>8</w:t>
          </w:r>
          <w:r w:rsidRPr="00006E3E">
            <w:rPr>
              <w:rFonts w:eastAsia="Times New Roman"/>
            </w:rPr>
            <w:t xml:space="preserve">(3), 236. </w:t>
          </w:r>
          <w:hyperlink r:id="rId7" w:history="1">
            <w:r w:rsidRPr="00C001D9">
              <w:rPr>
                <w:rStyle w:val="Hyperlink"/>
                <w:rFonts w:eastAsia="Times New Roman"/>
              </w:rPr>
              <w:t>https://doi.org/10.26418/jebik.v8i3.35001</w:t>
            </w:r>
          </w:hyperlink>
          <w:r>
            <w:rPr>
              <w:rFonts w:eastAsia="Times New Roman"/>
              <w:lang w:val="en-US"/>
            </w:rPr>
            <w:t xml:space="preserve"> </w:t>
          </w:r>
        </w:p>
        <w:p w14:paraId="58C4C81D" w14:textId="3CE92CA9" w:rsidR="00006E3E" w:rsidRPr="00006E3E" w:rsidRDefault="00006E3E" w:rsidP="00006E3E">
          <w:pPr>
            <w:pStyle w:val="ListParagraph"/>
            <w:numPr>
              <w:ilvl w:val="0"/>
              <w:numId w:val="14"/>
            </w:numPr>
            <w:autoSpaceDE w:val="0"/>
            <w:autoSpaceDN w:val="0"/>
            <w:jc w:val="both"/>
            <w:divId w:val="2026049971"/>
            <w:rPr>
              <w:rFonts w:eastAsia="Times New Roman"/>
            </w:rPr>
          </w:pPr>
          <w:r w:rsidRPr="00006E3E">
            <w:rPr>
              <w:rFonts w:eastAsia="Times New Roman"/>
            </w:rPr>
            <w:t xml:space="preserve">Sabran, Ekowati, V. M., &amp; Supriyanto, A. S. (2022). The Interactive Effects of Leadership Styles on Counterproductive Work Behavior: An Examination Through Multiple Theoretical Lenses. </w:t>
          </w:r>
          <w:r w:rsidRPr="00006E3E">
            <w:rPr>
              <w:rFonts w:eastAsia="Times New Roman"/>
              <w:i/>
              <w:iCs/>
            </w:rPr>
            <w:t>Quality - Access to Success</w:t>
          </w:r>
          <w:r w:rsidRPr="00006E3E">
            <w:rPr>
              <w:rFonts w:eastAsia="Times New Roman"/>
            </w:rPr>
            <w:t xml:space="preserve">, </w:t>
          </w:r>
          <w:r w:rsidRPr="00006E3E">
            <w:rPr>
              <w:rFonts w:eastAsia="Times New Roman"/>
              <w:i/>
              <w:iCs/>
            </w:rPr>
            <w:t>23</w:t>
          </w:r>
          <w:r w:rsidRPr="00006E3E">
            <w:rPr>
              <w:rFonts w:eastAsia="Times New Roman"/>
            </w:rPr>
            <w:t xml:space="preserve">(188), 145–153. </w:t>
          </w:r>
          <w:hyperlink r:id="rId8" w:history="1">
            <w:r w:rsidRPr="00C001D9">
              <w:rPr>
                <w:rStyle w:val="Hyperlink"/>
                <w:rFonts w:eastAsia="Times New Roman"/>
              </w:rPr>
              <w:t>https://doi.org/10.47750/QAS/23.188.21</w:t>
            </w:r>
          </w:hyperlink>
          <w:r>
            <w:rPr>
              <w:rFonts w:eastAsia="Times New Roman"/>
              <w:lang w:val="en-US"/>
            </w:rPr>
            <w:t xml:space="preserve"> </w:t>
          </w:r>
        </w:p>
        <w:p w14:paraId="103DDFC6" w14:textId="2A698E16" w:rsidR="00006E3E" w:rsidRPr="00006E3E" w:rsidRDefault="00006E3E" w:rsidP="00006E3E">
          <w:pPr>
            <w:pStyle w:val="ListParagraph"/>
            <w:numPr>
              <w:ilvl w:val="0"/>
              <w:numId w:val="14"/>
            </w:numPr>
            <w:autoSpaceDE w:val="0"/>
            <w:autoSpaceDN w:val="0"/>
            <w:jc w:val="both"/>
            <w:divId w:val="415057094"/>
            <w:rPr>
              <w:rFonts w:eastAsia="Times New Roman"/>
            </w:rPr>
          </w:pPr>
          <w:r w:rsidRPr="00006E3E">
            <w:rPr>
              <w:rFonts w:eastAsia="Times New Roman"/>
            </w:rPr>
            <w:t xml:space="preserve">Sari, N. A., &amp; Adawiyah, R. (2019). Economics Development Analysis Journal The Impact of 900VA Electricity Tariff Adjustment on Household Consumption. </w:t>
          </w:r>
          <w:r w:rsidRPr="00006E3E">
            <w:rPr>
              <w:rFonts w:eastAsia="Times New Roman"/>
              <w:i/>
              <w:iCs/>
            </w:rPr>
            <w:t>Economics Development Analysis Journal</w:t>
          </w:r>
          <w:r w:rsidRPr="00006E3E">
            <w:rPr>
              <w:rFonts w:eastAsia="Times New Roman"/>
            </w:rPr>
            <w:t xml:space="preserve">, </w:t>
          </w:r>
          <w:r w:rsidRPr="00006E3E">
            <w:rPr>
              <w:rFonts w:eastAsia="Times New Roman"/>
              <w:i/>
              <w:iCs/>
            </w:rPr>
            <w:t>8</w:t>
          </w:r>
          <w:r w:rsidRPr="00006E3E">
            <w:rPr>
              <w:rFonts w:eastAsia="Times New Roman"/>
            </w:rPr>
            <w:t xml:space="preserve">(2). </w:t>
          </w:r>
          <w:hyperlink r:id="rId9" w:history="1">
            <w:r w:rsidRPr="00C001D9">
              <w:rPr>
                <w:rStyle w:val="Hyperlink"/>
                <w:rFonts w:eastAsia="Times New Roman"/>
              </w:rPr>
              <w:t>http://journal.unnes.ac.id/sju/index.php/edaj</w:t>
            </w:r>
          </w:hyperlink>
          <w:r>
            <w:rPr>
              <w:rFonts w:eastAsia="Times New Roman"/>
              <w:lang w:val="en-US"/>
            </w:rPr>
            <w:t xml:space="preserve"> </w:t>
          </w:r>
        </w:p>
        <w:p w14:paraId="30BE5D3D" w14:textId="06087CEB" w:rsidR="00006E3E" w:rsidRPr="00006E3E" w:rsidRDefault="00006E3E" w:rsidP="00006E3E">
          <w:pPr>
            <w:pStyle w:val="ListParagraph"/>
            <w:numPr>
              <w:ilvl w:val="0"/>
              <w:numId w:val="14"/>
            </w:numPr>
            <w:autoSpaceDE w:val="0"/>
            <w:autoSpaceDN w:val="0"/>
            <w:jc w:val="both"/>
            <w:divId w:val="1797139514"/>
            <w:rPr>
              <w:rFonts w:eastAsia="Times New Roman"/>
            </w:rPr>
          </w:pPr>
          <w:r w:rsidRPr="00006E3E">
            <w:rPr>
              <w:rFonts w:eastAsia="Times New Roman"/>
            </w:rPr>
            <w:t xml:space="preserve">Soegiarto, E., Palinggi, Y., Faizal, R., &amp; Purwanti, S. (2022). </w:t>
          </w:r>
          <w:r w:rsidRPr="00006E3E">
            <w:rPr>
              <w:rFonts w:eastAsia="Times New Roman"/>
              <w:i/>
              <w:iCs/>
            </w:rPr>
            <w:t>Human Capital, Difussion Model, And Endogenous Growth: Evidence From Arellano-Bond Specification</w:t>
          </w:r>
          <w:r w:rsidRPr="00006E3E">
            <w:rPr>
              <w:rFonts w:eastAsia="Times New Roman"/>
            </w:rPr>
            <w:t xml:space="preserve"> (Vol. 19, Issue 2). </w:t>
          </w:r>
          <w:hyperlink r:id="rId10" w:history="1">
            <w:r w:rsidRPr="00C001D9">
              <w:rPr>
                <w:rStyle w:val="Hyperlink"/>
                <w:rFonts w:eastAsia="Times New Roman"/>
              </w:rPr>
              <w:t>http://www.webology.org</w:t>
            </w:r>
          </w:hyperlink>
          <w:r>
            <w:rPr>
              <w:rFonts w:eastAsia="Times New Roman"/>
              <w:lang w:val="en-US"/>
            </w:rPr>
            <w:t xml:space="preserve"> </w:t>
          </w:r>
        </w:p>
        <w:p w14:paraId="1752EA9C" w14:textId="120BAA61" w:rsidR="00006E3E" w:rsidRPr="00006E3E" w:rsidRDefault="00006E3E" w:rsidP="00006E3E">
          <w:pPr>
            <w:spacing w:after="0"/>
            <w:jc w:val="both"/>
            <w:rPr>
              <w:rFonts w:ascii="Times New Roman" w:hAnsi="Times New Roman"/>
              <w:color w:val="000000"/>
              <w:sz w:val="24"/>
              <w:szCs w:val="24"/>
              <w:lang w:val="en-US"/>
            </w:rPr>
          </w:pPr>
          <w:r>
            <w:rPr>
              <w:rFonts w:eastAsia="Times New Roman"/>
            </w:rPr>
            <w:t> </w:t>
          </w:r>
        </w:p>
      </w:sdtContent>
    </w:sdt>
    <w:sectPr w:rsidR="00006E3E" w:rsidRPr="00006E3E" w:rsidSect="00FF4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399D"/>
    <w:multiLevelType w:val="hybridMultilevel"/>
    <w:tmpl w:val="CE786858"/>
    <w:lvl w:ilvl="0" w:tplc="04210011">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15:restartNumberingAfterBreak="0">
    <w:nsid w:val="1A184D2E"/>
    <w:multiLevelType w:val="hybridMultilevel"/>
    <w:tmpl w:val="0FC66666"/>
    <w:lvl w:ilvl="0" w:tplc="FFFFFFFF">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 w15:restartNumberingAfterBreak="0">
    <w:nsid w:val="30003654"/>
    <w:multiLevelType w:val="hybridMultilevel"/>
    <w:tmpl w:val="D62C04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1C1095A"/>
    <w:multiLevelType w:val="hybridMultilevel"/>
    <w:tmpl w:val="7452CC5C"/>
    <w:lvl w:ilvl="0" w:tplc="FFFFFFFF">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 w15:restartNumberingAfterBreak="0">
    <w:nsid w:val="45773346"/>
    <w:multiLevelType w:val="hybridMultilevel"/>
    <w:tmpl w:val="608413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4BA77D27"/>
    <w:multiLevelType w:val="hybridMultilevel"/>
    <w:tmpl w:val="ED0CA70C"/>
    <w:lvl w:ilvl="0" w:tplc="FFFFFFFF">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6" w15:restartNumberingAfterBreak="0">
    <w:nsid w:val="58BB3543"/>
    <w:multiLevelType w:val="hybridMultilevel"/>
    <w:tmpl w:val="F45CEFA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5BE23762"/>
    <w:multiLevelType w:val="hybridMultilevel"/>
    <w:tmpl w:val="BAE0D8B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8944824"/>
    <w:multiLevelType w:val="hybridMultilevel"/>
    <w:tmpl w:val="8118EE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6C043308"/>
    <w:multiLevelType w:val="hybridMultilevel"/>
    <w:tmpl w:val="DAEE82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08320FC"/>
    <w:multiLevelType w:val="hybridMultilevel"/>
    <w:tmpl w:val="54EE987E"/>
    <w:lvl w:ilvl="0" w:tplc="3809000F">
      <w:start w:val="1"/>
      <w:numFmt w:val="decimal"/>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1" w15:restartNumberingAfterBreak="0">
    <w:nsid w:val="7B210598"/>
    <w:multiLevelType w:val="hybridMultilevel"/>
    <w:tmpl w:val="94AE7D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D686016"/>
    <w:multiLevelType w:val="hybridMultilevel"/>
    <w:tmpl w:val="CCB83F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7DE16730"/>
    <w:multiLevelType w:val="hybridMultilevel"/>
    <w:tmpl w:val="AD9264E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
  </w:num>
  <w:num w:numId="2">
    <w:abstractNumId w:val="7"/>
  </w:num>
  <w:num w:numId="3">
    <w:abstractNumId w:val="12"/>
  </w:num>
  <w:num w:numId="4">
    <w:abstractNumId w:val="9"/>
  </w:num>
  <w:num w:numId="5">
    <w:abstractNumId w:val="6"/>
  </w:num>
  <w:num w:numId="6">
    <w:abstractNumId w:val="13"/>
  </w:num>
  <w:num w:numId="7">
    <w:abstractNumId w:val="8"/>
  </w:num>
  <w:num w:numId="8">
    <w:abstractNumId w:val="4"/>
  </w:num>
  <w:num w:numId="9">
    <w:abstractNumId w:val="3"/>
  </w:num>
  <w:num w:numId="10">
    <w:abstractNumId w:val="5"/>
  </w:num>
  <w:num w:numId="11">
    <w:abstractNumId w:val="1"/>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8A"/>
    <w:rsid w:val="00006E3E"/>
    <w:rsid w:val="00027850"/>
    <w:rsid w:val="00032149"/>
    <w:rsid w:val="00037700"/>
    <w:rsid w:val="000465D3"/>
    <w:rsid w:val="00057007"/>
    <w:rsid w:val="000710AF"/>
    <w:rsid w:val="00075189"/>
    <w:rsid w:val="00075AC7"/>
    <w:rsid w:val="00081B2C"/>
    <w:rsid w:val="000C35BD"/>
    <w:rsid w:val="000D1C77"/>
    <w:rsid w:val="000F4B10"/>
    <w:rsid w:val="000F63DA"/>
    <w:rsid w:val="000F6836"/>
    <w:rsid w:val="0010418A"/>
    <w:rsid w:val="00106151"/>
    <w:rsid w:val="00110566"/>
    <w:rsid w:val="00111AD7"/>
    <w:rsid w:val="00122D96"/>
    <w:rsid w:val="00131094"/>
    <w:rsid w:val="00135284"/>
    <w:rsid w:val="00142187"/>
    <w:rsid w:val="00142796"/>
    <w:rsid w:val="001452ED"/>
    <w:rsid w:val="00162D5B"/>
    <w:rsid w:val="00165DE4"/>
    <w:rsid w:val="00171603"/>
    <w:rsid w:val="0017662B"/>
    <w:rsid w:val="00185DA9"/>
    <w:rsid w:val="00186A38"/>
    <w:rsid w:val="00190B7F"/>
    <w:rsid w:val="00190FD9"/>
    <w:rsid w:val="00191EB9"/>
    <w:rsid w:val="00192A9B"/>
    <w:rsid w:val="001955CA"/>
    <w:rsid w:val="001A1BCC"/>
    <w:rsid w:val="001A1BDF"/>
    <w:rsid w:val="001B5E50"/>
    <w:rsid w:val="001B7958"/>
    <w:rsid w:val="001B7AB7"/>
    <w:rsid w:val="001E3D3F"/>
    <w:rsid w:val="001E4DB7"/>
    <w:rsid w:val="001E6525"/>
    <w:rsid w:val="001F30BE"/>
    <w:rsid w:val="001F4CBC"/>
    <w:rsid w:val="001F5CD3"/>
    <w:rsid w:val="0020312B"/>
    <w:rsid w:val="0020331E"/>
    <w:rsid w:val="002067EF"/>
    <w:rsid w:val="002119FA"/>
    <w:rsid w:val="002150A6"/>
    <w:rsid w:val="002165B0"/>
    <w:rsid w:val="00226811"/>
    <w:rsid w:val="00241DA4"/>
    <w:rsid w:val="0024617D"/>
    <w:rsid w:val="002471EF"/>
    <w:rsid w:val="002531B0"/>
    <w:rsid w:val="00254CE5"/>
    <w:rsid w:val="00274B1F"/>
    <w:rsid w:val="00276886"/>
    <w:rsid w:val="00276B08"/>
    <w:rsid w:val="00277DB2"/>
    <w:rsid w:val="00281730"/>
    <w:rsid w:val="00285664"/>
    <w:rsid w:val="002979B4"/>
    <w:rsid w:val="002B037F"/>
    <w:rsid w:val="002C3BCB"/>
    <w:rsid w:val="002D4269"/>
    <w:rsid w:val="002D72FB"/>
    <w:rsid w:val="002E6DAB"/>
    <w:rsid w:val="002F0939"/>
    <w:rsid w:val="00302661"/>
    <w:rsid w:val="003050AE"/>
    <w:rsid w:val="0031781B"/>
    <w:rsid w:val="00334E2A"/>
    <w:rsid w:val="00337A5F"/>
    <w:rsid w:val="00352A76"/>
    <w:rsid w:val="0036378A"/>
    <w:rsid w:val="00373BBE"/>
    <w:rsid w:val="00374599"/>
    <w:rsid w:val="00375650"/>
    <w:rsid w:val="00387735"/>
    <w:rsid w:val="003877CA"/>
    <w:rsid w:val="003A16E3"/>
    <w:rsid w:val="003A622F"/>
    <w:rsid w:val="003B3C7D"/>
    <w:rsid w:val="003B6D05"/>
    <w:rsid w:val="003C5005"/>
    <w:rsid w:val="003C571F"/>
    <w:rsid w:val="003D55F5"/>
    <w:rsid w:val="003E077D"/>
    <w:rsid w:val="003E1B3E"/>
    <w:rsid w:val="003E605B"/>
    <w:rsid w:val="003F2875"/>
    <w:rsid w:val="003F324A"/>
    <w:rsid w:val="00406027"/>
    <w:rsid w:val="004063DC"/>
    <w:rsid w:val="004117D6"/>
    <w:rsid w:val="0041713C"/>
    <w:rsid w:val="00417587"/>
    <w:rsid w:val="00425C40"/>
    <w:rsid w:val="00434567"/>
    <w:rsid w:val="00440A9A"/>
    <w:rsid w:val="00447CBC"/>
    <w:rsid w:val="00453102"/>
    <w:rsid w:val="00463CD5"/>
    <w:rsid w:val="004722EA"/>
    <w:rsid w:val="00475F07"/>
    <w:rsid w:val="00487BBA"/>
    <w:rsid w:val="004944A5"/>
    <w:rsid w:val="00495C88"/>
    <w:rsid w:val="004A1035"/>
    <w:rsid w:val="004A27AB"/>
    <w:rsid w:val="004A3D4D"/>
    <w:rsid w:val="004A497E"/>
    <w:rsid w:val="004B2A47"/>
    <w:rsid w:val="004B2C4D"/>
    <w:rsid w:val="004C2C9A"/>
    <w:rsid w:val="004C6837"/>
    <w:rsid w:val="004D3D84"/>
    <w:rsid w:val="004E32C6"/>
    <w:rsid w:val="004F06AB"/>
    <w:rsid w:val="004F63AC"/>
    <w:rsid w:val="00506D56"/>
    <w:rsid w:val="00513FF4"/>
    <w:rsid w:val="00522746"/>
    <w:rsid w:val="00522852"/>
    <w:rsid w:val="00541A44"/>
    <w:rsid w:val="00552068"/>
    <w:rsid w:val="00560D8B"/>
    <w:rsid w:val="0056541C"/>
    <w:rsid w:val="00570A83"/>
    <w:rsid w:val="00580F9A"/>
    <w:rsid w:val="005A3FE4"/>
    <w:rsid w:val="005A7C1E"/>
    <w:rsid w:val="005B69AD"/>
    <w:rsid w:val="005B71C7"/>
    <w:rsid w:val="005B7CE9"/>
    <w:rsid w:val="005C0266"/>
    <w:rsid w:val="005C0704"/>
    <w:rsid w:val="005C6090"/>
    <w:rsid w:val="005C6410"/>
    <w:rsid w:val="005D014D"/>
    <w:rsid w:val="005D0E32"/>
    <w:rsid w:val="005D7852"/>
    <w:rsid w:val="005E552D"/>
    <w:rsid w:val="005E57F9"/>
    <w:rsid w:val="00603842"/>
    <w:rsid w:val="00606E4B"/>
    <w:rsid w:val="00624283"/>
    <w:rsid w:val="006272A7"/>
    <w:rsid w:val="0063790F"/>
    <w:rsid w:val="00640192"/>
    <w:rsid w:val="00643E2F"/>
    <w:rsid w:val="00645A1C"/>
    <w:rsid w:val="00650463"/>
    <w:rsid w:val="00655886"/>
    <w:rsid w:val="0065692D"/>
    <w:rsid w:val="00677CFB"/>
    <w:rsid w:val="00684916"/>
    <w:rsid w:val="006912C7"/>
    <w:rsid w:val="00692A7E"/>
    <w:rsid w:val="006934CE"/>
    <w:rsid w:val="006956DF"/>
    <w:rsid w:val="0069610D"/>
    <w:rsid w:val="006A4722"/>
    <w:rsid w:val="006A7357"/>
    <w:rsid w:val="006C1E3A"/>
    <w:rsid w:val="006C7473"/>
    <w:rsid w:val="006D1636"/>
    <w:rsid w:val="006D6A91"/>
    <w:rsid w:val="006D7B43"/>
    <w:rsid w:val="006E112A"/>
    <w:rsid w:val="006E24E2"/>
    <w:rsid w:val="006E72DE"/>
    <w:rsid w:val="006F257C"/>
    <w:rsid w:val="006F64BC"/>
    <w:rsid w:val="0071366B"/>
    <w:rsid w:val="00714639"/>
    <w:rsid w:val="0072370A"/>
    <w:rsid w:val="0072654A"/>
    <w:rsid w:val="00733DB1"/>
    <w:rsid w:val="00737060"/>
    <w:rsid w:val="00746B3F"/>
    <w:rsid w:val="007559DC"/>
    <w:rsid w:val="00765715"/>
    <w:rsid w:val="0076611B"/>
    <w:rsid w:val="00771089"/>
    <w:rsid w:val="007845A4"/>
    <w:rsid w:val="007869CE"/>
    <w:rsid w:val="00791757"/>
    <w:rsid w:val="007A28F1"/>
    <w:rsid w:val="007A37F6"/>
    <w:rsid w:val="007B1681"/>
    <w:rsid w:val="007B2125"/>
    <w:rsid w:val="007B3AFC"/>
    <w:rsid w:val="007B7452"/>
    <w:rsid w:val="007C14E8"/>
    <w:rsid w:val="007C3715"/>
    <w:rsid w:val="007C5286"/>
    <w:rsid w:val="007C759D"/>
    <w:rsid w:val="007D3B14"/>
    <w:rsid w:val="008102CD"/>
    <w:rsid w:val="00817B0A"/>
    <w:rsid w:val="0085289A"/>
    <w:rsid w:val="00852BA8"/>
    <w:rsid w:val="00852C41"/>
    <w:rsid w:val="00873E7E"/>
    <w:rsid w:val="008A2501"/>
    <w:rsid w:val="008B747A"/>
    <w:rsid w:val="008D423D"/>
    <w:rsid w:val="009130BB"/>
    <w:rsid w:val="009155B1"/>
    <w:rsid w:val="00925D0F"/>
    <w:rsid w:val="0093043A"/>
    <w:rsid w:val="009358B4"/>
    <w:rsid w:val="00935D00"/>
    <w:rsid w:val="0094254A"/>
    <w:rsid w:val="00944C99"/>
    <w:rsid w:val="00945964"/>
    <w:rsid w:val="00960A41"/>
    <w:rsid w:val="00960F3A"/>
    <w:rsid w:val="00963FF2"/>
    <w:rsid w:val="00964AE4"/>
    <w:rsid w:val="00971267"/>
    <w:rsid w:val="00973224"/>
    <w:rsid w:val="00981D70"/>
    <w:rsid w:val="009844F3"/>
    <w:rsid w:val="009A028B"/>
    <w:rsid w:val="009A0731"/>
    <w:rsid w:val="009A203B"/>
    <w:rsid w:val="009A3F5A"/>
    <w:rsid w:val="009B1BE4"/>
    <w:rsid w:val="009B779D"/>
    <w:rsid w:val="009C560C"/>
    <w:rsid w:val="009E4E1D"/>
    <w:rsid w:val="009E71A1"/>
    <w:rsid w:val="009F21BA"/>
    <w:rsid w:val="00A03352"/>
    <w:rsid w:val="00A27702"/>
    <w:rsid w:val="00A31BF1"/>
    <w:rsid w:val="00A51206"/>
    <w:rsid w:val="00A63DC4"/>
    <w:rsid w:val="00A64C8D"/>
    <w:rsid w:val="00A64F43"/>
    <w:rsid w:val="00A74444"/>
    <w:rsid w:val="00A76FB9"/>
    <w:rsid w:val="00A833A3"/>
    <w:rsid w:val="00AA40A7"/>
    <w:rsid w:val="00AA7751"/>
    <w:rsid w:val="00AC7453"/>
    <w:rsid w:val="00AD1EC9"/>
    <w:rsid w:val="00AD3D41"/>
    <w:rsid w:val="00AD793C"/>
    <w:rsid w:val="00AF3531"/>
    <w:rsid w:val="00AF6D8C"/>
    <w:rsid w:val="00B04EE8"/>
    <w:rsid w:val="00B1024C"/>
    <w:rsid w:val="00B10D00"/>
    <w:rsid w:val="00B1301E"/>
    <w:rsid w:val="00B16DE6"/>
    <w:rsid w:val="00B20316"/>
    <w:rsid w:val="00B2096F"/>
    <w:rsid w:val="00B214CE"/>
    <w:rsid w:val="00B305DF"/>
    <w:rsid w:val="00B30C1D"/>
    <w:rsid w:val="00B310BC"/>
    <w:rsid w:val="00B437CA"/>
    <w:rsid w:val="00B530AF"/>
    <w:rsid w:val="00B53918"/>
    <w:rsid w:val="00B63444"/>
    <w:rsid w:val="00B723A0"/>
    <w:rsid w:val="00B735B5"/>
    <w:rsid w:val="00B8089F"/>
    <w:rsid w:val="00B83AB5"/>
    <w:rsid w:val="00B97645"/>
    <w:rsid w:val="00BB7612"/>
    <w:rsid w:val="00BD3D27"/>
    <w:rsid w:val="00BD70F0"/>
    <w:rsid w:val="00BE2461"/>
    <w:rsid w:val="00BE6658"/>
    <w:rsid w:val="00BF03E1"/>
    <w:rsid w:val="00BF636A"/>
    <w:rsid w:val="00C06E55"/>
    <w:rsid w:val="00C0789E"/>
    <w:rsid w:val="00C10F9A"/>
    <w:rsid w:val="00C14A2F"/>
    <w:rsid w:val="00C16036"/>
    <w:rsid w:val="00C24555"/>
    <w:rsid w:val="00C35E55"/>
    <w:rsid w:val="00C36DEB"/>
    <w:rsid w:val="00C43640"/>
    <w:rsid w:val="00C47267"/>
    <w:rsid w:val="00C63B27"/>
    <w:rsid w:val="00C82FC6"/>
    <w:rsid w:val="00C90A2A"/>
    <w:rsid w:val="00CA666E"/>
    <w:rsid w:val="00CA7768"/>
    <w:rsid w:val="00CB4CC6"/>
    <w:rsid w:val="00CC4575"/>
    <w:rsid w:val="00CD2D41"/>
    <w:rsid w:val="00CD7DB4"/>
    <w:rsid w:val="00CE0E58"/>
    <w:rsid w:val="00CE2520"/>
    <w:rsid w:val="00CE2A31"/>
    <w:rsid w:val="00CF04FF"/>
    <w:rsid w:val="00CF275A"/>
    <w:rsid w:val="00CF39C7"/>
    <w:rsid w:val="00CF3C4C"/>
    <w:rsid w:val="00CF40D3"/>
    <w:rsid w:val="00CF6010"/>
    <w:rsid w:val="00D00569"/>
    <w:rsid w:val="00D237AC"/>
    <w:rsid w:val="00D5141B"/>
    <w:rsid w:val="00D61045"/>
    <w:rsid w:val="00D717FB"/>
    <w:rsid w:val="00D84961"/>
    <w:rsid w:val="00D854DD"/>
    <w:rsid w:val="00D916D0"/>
    <w:rsid w:val="00D96563"/>
    <w:rsid w:val="00DA7560"/>
    <w:rsid w:val="00DB68A1"/>
    <w:rsid w:val="00DB706D"/>
    <w:rsid w:val="00DB77C7"/>
    <w:rsid w:val="00DC08AE"/>
    <w:rsid w:val="00DC1842"/>
    <w:rsid w:val="00DC1B08"/>
    <w:rsid w:val="00DC7F0C"/>
    <w:rsid w:val="00DF2551"/>
    <w:rsid w:val="00E00EA8"/>
    <w:rsid w:val="00E10E8F"/>
    <w:rsid w:val="00E16F9F"/>
    <w:rsid w:val="00E20AD6"/>
    <w:rsid w:val="00E23D59"/>
    <w:rsid w:val="00E25B80"/>
    <w:rsid w:val="00E4402E"/>
    <w:rsid w:val="00E453F6"/>
    <w:rsid w:val="00E56AD7"/>
    <w:rsid w:val="00E773F7"/>
    <w:rsid w:val="00E809F0"/>
    <w:rsid w:val="00EA5735"/>
    <w:rsid w:val="00EA5F88"/>
    <w:rsid w:val="00EB31CE"/>
    <w:rsid w:val="00EC2873"/>
    <w:rsid w:val="00EC7794"/>
    <w:rsid w:val="00ED1587"/>
    <w:rsid w:val="00ED3298"/>
    <w:rsid w:val="00ED3F8D"/>
    <w:rsid w:val="00F03AC6"/>
    <w:rsid w:val="00F16980"/>
    <w:rsid w:val="00F226DF"/>
    <w:rsid w:val="00F254E8"/>
    <w:rsid w:val="00F3180B"/>
    <w:rsid w:val="00F36313"/>
    <w:rsid w:val="00F36E28"/>
    <w:rsid w:val="00F526DB"/>
    <w:rsid w:val="00F62254"/>
    <w:rsid w:val="00F62876"/>
    <w:rsid w:val="00F62B9D"/>
    <w:rsid w:val="00F755D5"/>
    <w:rsid w:val="00F77CC9"/>
    <w:rsid w:val="00F90826"/>
    <w:rsid w:val="00F91563"/>
    <w:rsid w:val="00F96C70"/>
    <w:rsid w:val="00FA53E0"/>
    <w:rsid w:val="00FB50CB"/>
    <w:rsid w:val="00FC59F4"/>
    <w:rsid w:val="00FD4AC9"/>
    <w:rsid w:val="00FE0B17"/>
    <w:rsid w:val="00FE32F0"/>
    <w:rsid w:val="00FF44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701C"/>
  <w15:chartTrackingRefBased/>
  <w15:docId w15:val="{97F229FF-1CD0-E145-A0A3-D03AF445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2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1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62254"/>
    <w:pPr>
      <w:ind w:left="720"/>
      <w:contextualSpacing/>
    </w:pPr>
  </w:style>
  <w:style w:type="character" w:styleId="Hyperlink">
    <w:name w:val="Hyperlink"/>
    <w:basedOn w:val="DefaultParagraphFont"/>
    <w:uiPriority w:val="99"/>
    <w:unhideWhenUsed/>
    <w:rsid w:val="00142187"/>
    <w:rPr>
      <w:color w:val="0563C1" w:themeColor="hyperlink"/>
      <w:u w:val="single"/>
    </w:rPr>
  </w:style>
  <w:style w:type="character" w:styleId="UnresolvedMention">
    <w:name w:val="Unresolved Mention"/>
    <w:basedOn w:val="DefaultParagraphFont"/>
    <w:uiPriority w:val="99"/>
    <w:semiHidden/>
    <w:unhideWhenUsed/>
    <w:rsid w:val="00142187"/>
    <w:rPr>
      <w:color w:val="605E5C"/>
      <w:shd w:val="clear" w:color="auto" w:fill="E1DFDD"/>
    </w:rPr>
  </w:style>
  <w:style w:type="character" w:styleId="PlaceholderText">
    <w:name w:val="Placeholder Text"/>
    <w:basedOn w:val="DefaultParagraphFont"/>
    <w:uiPriority w:val="99"/>
    <w:semiHidden/>
    <w:rsid w:val="00006E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8922">
      <w:bodyDiv w:val="1"/>
      <w:marLeft w:val="0"/>
      <w:marRight w:val="0"/>
      <w:marTop w:val="0"/>
      <w:marBottom w:val="0"/>
      <w:divBdr>
        <w:top w:val="none" w:sz="0" w:space="0" w:color="auto"/>
        <w:left w:val="none" w:sz="0" w:space="0" w:color="auto"/>
        <w:bottom w:val="none" w:sz="0" w:space="0" w:color="auto"/>
        <w:right w:val="none" w:sz="0" w:space="0" w:color="auto"/>
      </w:divBdr>
    </w:div>
    <w:div w:id="1095975234">
      <w:bodyDiv w:val="1"/>
      <w:marLeft w:val="0"/>
      <w:marRight w:val="0"/>
      <w:marTop w:val="0"/>
      <w:marBottom w:val="0"/>
      <w:divBdr>
        <w:top w:val="none" w:sz="0" w:space="0" w:color="auto"/>
        <w:left w:val="none" w:sz="0" w:space="0" w:color="auto"/>
        <w:bottom w:val="none" w:sz="0" w:space="0" w:color="auto"/>
        <w:right w:val="none" w:sz="0" w:space="0" w:color="auto"/>
      </w:divBdr>
      <w:divsChild>
        <w:div w:id="855460357">
          <w:marLeft w:val="480"/>
          <w:marRight w:val="0"/>
          <w:marTop w:val="0"/>
          <w:marBottom w:val="0"/>
          <w:divBdr>
            <w:top w:val="none" w:sz="0" w:space="0" w:color="auto"/>
            <w:left w:val="none" w:sz="0" w:space="0" w:color="auto"/>
            <w:bottom w:val="none" w:sz="0" w:space="0" w:color="auto"/>
            <w:right w:val="none" w:sz="0" w:space="0" w:color="auto"/>
          </w:divBdr>
        </w:div>
        <w:div w:id="1364748005">
          <w:marLeft w:val="480"/>
          <w:marRight w:val="0"/>
          <w:marTop w:val="0"/>
          <w:marBottom w:val="0"/>
          <w:divBdr>
            <w:top w:val="none" w:sz="0" w:space="0" w:color="auto"/>
            <w:left w:val="none" w:sz="0" w:space="0" w:color="auto"/>
            <w:bottom w:val="none" w:sz="0" w:space="0" w:color="auto"/>
            <w:right w:val="none" w:sz="0" w:space="0" w:color="auto"/>
          </w:divBdr>
        </w:div>
        <w:div w:id="2026049971">
          <w:marLeft w:val="480"/>
          <w:marRight w:val="0"/>
          <w:marTop w:val="0"/>
          <w:marBottom w:val="0"/>
          <w:divBdr>
            <w:top w:val="none" w:sz="0" w:space="0" w:color="auto"/>
            <w:left w:val="none" w:sz="0" w:space="0" w:color="auto"/>
            <w:bottom w:val="none" w:sz="0" w:space="0" w:color="auto"/>
            <w:right w:val="none" w:sz="0" w:space="0" w:color="auto"/>
          </w:divBdr>
        </w:div>
        <w:div w:id="415057094">
          <w:marLeft w:val="480"/>
          <w:marRight w:val="0"/>
          <w:marTop w:val="0"/>
          <w:marBottom w:val="0"/>
          <w:divBdr>
            <w:top w:val="none" w:sz="0" w:space="0" w:color="auto"/>
            <w:left w:val="none" w:sz="0" w:space="0" w:color="auto"/>
            <w:bottom w:val="none" w:sz="0" w:space="0" w:color="auto"/>
            <w:right w:val="none" w:sz="0" w:space="0" w:color="auto"/>
          </w:divBdr>
        </w:div>
        <w:div w:id="1797139514">
          <w:marLeft w:val="480"/>
          <w:marRight w:val="0"/>
          <w:marTop w:val="0"/>
          <w:marBottom w:val="0"/>
          <w:divBdr>
            <w:top w:val="none" w:sz="0" w:space="0" w:color="auto"/>
            <w:left w:val="none" w:sz="0" w:space="0" w:color="auto"/>
            <w:bottom w:val="none" w:sz="0" w:space="0" w:color="auto"/>
            <w:right w:val="none" w:sz="0" w:space="0" w:color="auto"/>
          </w:divBdr>
        </w:div>
      </w:divsChild>
    </w:div>
    <w:div w:id="1249803143">
      <w:bodyDiv w:val="1"/>
      <w:marLeft w:val="0"/>
      <w:marRight w:val="0"/>
      <w:marTop w:val="0"/>
      <w:marBottom w:val="0"/>
      <w:divBdr>
        <w:top w:val="none" w:sz="0" w:space="0" w:color="auto"/>
        <w:left w:val="none" w:sz="0" w:space="0" w:color="auto"/>
        <w:bottom w:val="none" w:sz="0" w:space="0" w:color="auto"/>
        <w:right w:val="none" w:sz="0" w:space="0" w:color="auto"/>
      </w:divBdr>
      <w:divsChild>
        <w:div w:id="10186446">
          <w:marLeft w:val="480"/>
          <w:marRight w:val="0"/>
          <w:marTop w:val="0"/>
          <w:marBottom w:val="0"/>
          <w:divBdr>
            <w:top w:val="none" w:sz="0" w:space="0" w:color="auto"/>
            <w:left w:val="none" w:sz="0" w:space="0" w:color="auto"/>
            <w:bottom w:val="none" w:sz="0" w:space="0" w:color="auto"/>
            <w:right w:val="none" w:sz="0" w:space="0" w:color="auto"/>
          </w:divBdr>
        </w:div>
        <w:div w:id="43264433">
          <w:marLeft w:val="480"/>
          <w:marRight w:val="0"/>
          <w:marTop w:val="0"/>
          <w:marBottom w:val="0"/>
          <w:divBdr>
            <w:top w:val="none" w:sz="0" w:space="0" w:color="auto"/>
            <w:left w:val="none" w:sz="0" w:space="0" w:color="auto"/>
            <w:bottom w:val="none" w:sz="0" w:space="0" w:color="auto"/>
            <w:right w:val="none" w:sz="0" w:space="0" w:color="auto"/>
          </w:divBdr>
        </w:div>
        <w:div w:id="1946183833">
          <w:marLeft w:val="480"/>
          <w:marRight w:val="0"/>
          <w:marTop w:val="0"/>
          <w:marBottom w:val="0"/>
          <w:divBdr>
            <w:top w:val="none" w:sz="0" w:space="0" w:color="auto"/>
            <w:left w:val="none" w:sz="0" w:space="0" w:color="auto"/>
            <w:bottom w:val="none" w:sz="0" w:space="0" w:color="auto"/>
            <w:right w:val="none" w:sz="0" w:space="0" w:color="auto"/>
          </w:divBdr>
        </w:div>
        <w:div w:id="1310596263">
          <w:marLeft w:val="480"/>
          <w:marRight w:val="0"/>
          <w:marTop w:val="0"/>
          <w:marBottom w:val="0"/>
          <w:divBdr>
            <w:top w:val="none" w:sz="0" w:space="0" w:color="auto"/>
            <w:left w:val="none" w:sz="0" w:space="0" w:color="auto"/>
            <w:bottom w:val="none" w:sz="0" w:space="0" w:color="auto"/>
            <w:right w:val="none" w:sz="0" w:space="0" w:color="auto"/>
          </w:divBdr>
        </w:div>
        <w:div w:id="1395658341">
          <w:marLeft w:val="480"/>
          <w:marRight w:val="0"/>
          <w:marTop w:val="0"/>
          <w:marBottom w:val="0"/>
          <w:divBdr>
            <w:top w:val="none" w:sz="0" w:space="0" w:color="auto"/>
            <w:left w:val="none" w:sz="0" w:space="0" w:color="auto"/>
            <w:bottom w:val="none" w:sz="0" w:space="0" w:color="auto"/>
            <w:right w:val="none" w:sz="0" w:space="0" w:color="auto"/>
          </w:divBdr>
        </w:div>
      </w:divsChild>
    </w:div>
    <w:div w:id="179610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47750/QAS/23.188.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26418/jebik.v8i3.35001"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47750/QAS/22.184.2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bology.org" TargetMode="External"/><Relationship Id="rId4" Type="http://schemas.openxmlformats.org/officeDocument/2006/relationships/settings" Target="settings.xml"/><Relationship Id="rId9" Type="http://schemas.openxmlformats.org/officeDocument/2006/relationships/hyperlink" Target="http://journal.unnes.ac.id/sju/index.php/edaj"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B15B7D-085F-4635-BD19-5AEBD3BF8921}"/>
      </w:docPartPr>
      <w:docPartBody>
        <w:p w:rsidR="00000000" w:rsidRDefault="00B225C6">
          <w:r w:rsidRPr="00C001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C6"/>
    <w:rsid w:val="0060655A"/>
    <w:rsid w:val="00B225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5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BD146-9773-4352-B637-A66E21C78D3B}">
  <we:reference id="wa104382081" version="1.46.0.0" store="id-ID" storeType="OMEX"/>
  <we:alternateReferences>
    <we:reference id="wa104382081" version="1.46.0.0" store="" storeType="OMEX"/>
  </we:alternateReferences>
  <we:properties>
    <we:property name="MENDELEY_CITATIONS" value="[{&quot;citationID&quot;:&quot;MENDELEY_CITATION_8c21793e-f23f-4da9-9cfd-5a726e4f9ae3&quot;,&quot;properties&quot;:{&quot;noteIndex&quot;:0},&quot;isEdited&quot;:false,&quot;manualOverride&quot;:{&quot;isManuallyOverridden&quot;:false,&quot;citeprocText&quot;:&quot;(Iskandar et al., 2019)&quot;,&quot;manualOverrideText&quot;:&quot;&quot;},&quot;citationTag&quot;:&quot;MENDELEY_CITATION_v3_eyJjaXRhdGlvbklEIjoiTUVOREVMRVlfQ0lUQVRJT05fOGMyMTc5M2UtZjIzZi00ZGE5LTljZmQtNWE3MjZlNGY5YWUzIiwicHJvcGVydGllcyI6eyJub3RlSW5kZXgiOjB9LCJpc0VkaXRlZCI6ZmFsc2UsIm1hbnVhbE92ZXJyaWRlIjp7ImlzTWFudWFsbHlPdmVycmlkZGVuIjpmYWxzZSwiY2l0ZXByb2NUZXh0IjoiKElza2FuZGFyIGV0IGFsLiwgMjAxOSkiLCJtYW51YWxPdmVycmlkZVRleHQiOiIifSwiY2l0YXRpb25JdGVtcyI6W3siaWQiOiJjMDFiMWUwYS1jMjEwLTMwNGYtODIwNC1kOTJhNmJhMzRiNjgiLCJpdGVtRGF0YSI6eyJ0eXBlIjoiYXJ0aWNsZS1qb3VybmFsIiwiaWQiOiJjMDFiMWUwYS1jMjEwLTMwNGYtODIwNC1kOTJhNmJhMzRiNjg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quot;,&quot;citationItems&quot;:[{&quot;id&quot;:&quot;c01b1e0a-c210-304f-8204-d92a6ba34b68&quot;,&quot;itemData&quot;:{&quot;type&quot;:&quot;article-journal&quot;,&quot;id&quot;:&quot;c01b1e0a-c210-304f-8204-d92a6ba34b68&quot;,&quot;title&quot;:&quot;The Effect of Job Satisfaction and Organizational Commitment Towards Organizational Citizenship Behavior (OCB): A Case Study on Employee of Local Water Company “Tirta Mahakam” Kutai Kartanegara Indonesia&quot;,&quot;author&quot;:[{&quot;family&quot;:&quot;Iskandar&quot;,&quot;given&quot;:&quot;Iskandar&quot;,&quot;parse-names&quot;:false,&quot;dropping-particle&quot;:&quot;&quot;,&quot;non-dropping-particle&quot;:&quot;&quot;},{&quot;family&quot;:&quot;Hutagalung&quot;,&quot;given&quot;:&quot;Dedi Januar&quot;,&quot;parse-names&quot;:false,&quot;dropping-particle&quot;:&quot;&quot;,&quot;non-dropping-particle&quot;:&quot;&quot;},{&quot;family&quot;:&quot;Adawiyah&quot;,&quot;given&quot;:&quot;Raudatul&quot;,&quot;parse-names&quot;:false,&quot;dropping-particle&quot;:&quot;&quot;,&quot;non-dropping-particle&quot;:&quot;&quot;}],&quot;container-title&quot;:&quot;Jurnal Ekonomi Bisnis dan Kewirausahaan&quot;,&quot;DOI&quot;:&quot;10.26418/jebik.v8i3.35001&quot;,&quot;ISSN&quot;:&quot;20879954&quot;,&quot;issued&quot;:{&quot;date-parts&quot;:[[2019,12,19]]},&quot;page&quot;:&quot;236&quot;,&quot;abstract&quot;:&quo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quot;,&quot;publisher&quot;:&quot;Tanjungpura University&quot;,&quot;issue&quot;:&quot;3&quot;,&quot;volume&quot;:&quot;8&quot;,&quot;container-title-short&quot;:&quot;&quot;},&quot;isTemporary&quot;:false}]},{&quot;citationID&quot;:&quot;MENDELEY_CITATION_7710f581-b826-4998-a0a8-cd45ac371d7b&quot;,&quot;properties&quot;:{&quot;noteIndex&quot;:0},&quot;isEdited&quot;:false,&quot;manualOverride&quot;:{&quot;isManuallyOverridden&quot;:false,&quot;citeprocText&quot;:&quot;(Soegiarto et al., 2022)&quot;,&quot;manualOverrideText&quot;:&quot;&quot;},&quot;citationTag&quot;:&quot;MENDELEY_CITATION_v3_eyJjaXRhdGlvbklEIjoiTUVOREVMRVlfQ0lUQVRJT05fNzcxMGY1ODEtYjgyNi00OTk4LWEwYTgtY2Q0NWFjMzcxZDdiIiwicHJvcGVydGllcyI6eyJub3RlSW5kZXgiOjB9LCJpc0VkaXRlZCI6ZmFsc2UsIm1hbnVhbE92ZXJyaWRlIjp7ImlzTWFudWFsbHlPdmVycmlkZGVuIjpmYWxzZSwiY2l0ZXByb2NUZXh0IjoiKFNvZWdpYXJ0byBldCBhbC4sIDIwMjIpIiwibWFudWFsT3ZlcnJpZGVUZXh0IjoiIn0sImNpdGF0aW9uSXRlbXMiOlt7ImlkIjoiMDQyYzgzOTEtMzMxOC0zOWRmLTg0ZWItNTFkYTQwYTllYzE1IiwiaXRlbURhdGEiOnsidHlwZSI6InJlcG9ydCIsImlkIjoiMDQyYzgzOTEtMzMxOC0zOWRmLTg0ZWItNTFkYTQwYTllYzE1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&quot;,&quot;citationItems&quot;:[{&quot;id&quot;:&quot;042c8391-3318-39df-84eb-51da40a9ec15&quot;,&quot;itemData&quot;:{&quot;type&quot;:&quot;report&quot;,&quot;id&quot;:&quot;042c8391-3318-39df-84eb-51da40a9ec15&quot;,&quot;title&quot;:&quot;Human Capital, Difussion Model, And Endogenous Growth: Evidence From Arellano-Bond Specification&quot;,&quot;author&quot;:[{&quot;family&quot;:&quot;Soegiarto&quot;,&quot;given&quot;:&quot;Eddy&quot;,&quot;parse-names&quot;:false,&quot;dropping-particle&quot;:&quot;&quot;,&quot;non-dropping-particle&quot;:&quot;&quot;},{&quot;family&quot;:&quot;Palinggi&quot;,&quot;given&quot;:&quot;Yonathan&quot;,&quot;parse-names&quot;:false,&quot;dropping-particle&quot;:&quot;&quot;,&quot;non-dropping-particle&quot;:&quot;&quot;},{&quot;family&quot;:&quot;Faizal&quot;,&quot;given&quot;:&quot;Reza&quot;,&quot;parse-names&quot;:false,&quot;dropping-particle&quot;:&quot;&quot;,&quot;non-dropping-particle&quot;:&quot;&quot;},{&quot;family&quot;:&quot;Purwanti&quot;,&quot;given&quot;:&quot;Silviana&quot;,&quot;parse-names&quot;:false,&quot;dropping-particle&quot;:&quot;&quot;,&quot;non-dropping-particle&quot;:&quot;&quot;}],&quot;URL&quot;:&quot;http://www.webology.org&quot;,&quot;issued&quot;:{&quot;date-parts&quot;:[[2022]]},&quot;abstract&quot;:&quo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 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quot;,&quot;issue&quot;:&quot;2&quot;,&quot;volume&quot;:&quot;19&quot;,&quot;container-title-short&quot;:&quot;&quot;},&quot;isTemporary&quot;:false}]},{&quot;citationID&quot;:&quot;MENDELEY_CITATION_1db3e383-b7d1-4b09-892a-88f763436de4&quot;,&quot;properties&quot;:{&quot;noteIndex&quot;:0},&quot;isEdited&quot;:false,&quot;manualOverride&quot;:{&quot;isManuallyOverridden&quot;:false,&quot;citeprocText&quot;:&quot;(Ekowati et al., 2021)&quot;,&quot;manualOverrideText&quot;:&quot;&quot;},&quot;citationTag&quot;:&quot;MENDELEY_CITATION_v3_eyJjaXRhdGlvbklEIjoiTUVOREVMRVlfQ0lUQVRJT05fMWRiM2UzODMtYjdkMS00YjA5LTg5MmEtODhmNzYzNDM2ZGU0IiwicHJvcGVydGllcyI6eyJub3RlSW5kZXgiOjB9LCJpc0VkaXRlZCI6ZmFsc2UsIm1hbnVhbE92ZXJyaWRlIjp7ImlzTWFudWFsbHlPdmVycmlkZGVuIjpmYWxzZSwiY2l0ZXByb2NUZXh0IjoiKEVrb3dhdGkgZXQgYWwuLCAyMDIxKSIsIm1hbnVhbE92ZXJyaWRlVGV4dCI6IiJ9LCJjaXRhdGlvbkl0ZW1zIjpbeyJpZCI6IjVlZWJjODc5LWI3MzEtMzdiMi04OTYyLTU5M2E3MTMxNWFkYiIsIml0ZW1EYXRhIjp7InR5cGUiOiJhcnRpY2xlLWpvdXJuYWwiLCJpZCI6IjVlZWJjODc5LWI3MzEtMzdiMi04OTYyLTU5M2E3MTMxNWFkYi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quot;,&quot;citationItems&quot;:[{&quot;id&quot;:&quot;5eebc879-b731-37b2-8962-593a71315adb&quot;,&quot;itemData&quot;:{&quot;type&quot;:&quot;article-journal&quot;,&quot;id&quot;:&quot;5eebc879-b731-37b2-8962-593a71315adb&quot;,&quot;title&quot;:&quot;Assessing the impact of empowerment on achieving employee performance mediating role of information communication technology&quot;,&quot;author&quot;:[{&quot;family&quot;:&quot;Ekowati&quot;,&quot;given&quot;:&quot;Vivin Maharani&quot;,&quot;parse-names&quot;:false,&quot;dropping-particle&quot;:&quot;&quot;,&quot;non-dropping-particle&quot;:&quot;&quot;},{&quot;family&quot;:&quot;Sabran&quot;,&quot;given&quot;:&quot;&quot;,&quot;parse-names&quot;:false,&quot;dropping-particle&quot;:&quot;&quot;,&quot;non-dropping-particle&quot;:&quot;&quot;},{&quot;family&quot;:&quot;Supriyanto&quot;,&quot;given&quot;:&quot;Achmad Sani&quot;,&quot;parse-names&quot;:false,&quot;dropping-particle&quot;:&quot;&quot;,&quot;non-dropping-particle&quot;:&quot;&quot;},{&quot;family&quot;:&quot;Pratiwi&quot;,&quot;given&quot;:&quot;Vilnanda Ulvilia&quot;,&quot;parse-names&quot;:false,&quot;dropping-particle&quot;:&quot;&quot;,&quot;non-dropping-particle&quot;:&quot;&quot;},{&quot;family&quot;:&quot;Masyhuri&quot;,&quot;given&quot;:&quot;&quot;,&quot;parse-names&quot;:false,&quot;dropping-particle&quot;:&quot;&quot;,&quot;non-dropping-particle&quot;:&quot;&quot;}],&quot;container-title&quot;:&quot;Quality - Access to Success&quot;,&quot;DOI&quot;:&quot;10.47750/QAS/22.184.27&quot;,&quot;ISSN&quot;:&quot;26684861&quot;,&quot;issued&quot;:{&quot;date-parts&quot;:[[2021,10,1]]},&quot;page&quot;:&quot;211-216&quot;,&quot;abstract&quot;:&quo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quot;,&quot;publisher&quot;:&quot;SRAC - Romanian Society for Quality&quot;,&quot;issue&quot;:&quot;184&quot;,&quot;volume&quot;:&quot;22&quot;,&quot;container-title-short&quot;:&quot;&quot;},&quot;isTemporary&quot;:false}]},{&quot;citationID&quot;:&quot;MENDELEY_CITATION_9f6272a4-effc-4216-bdfe-ab055d4f45b0&quot;,&quot;properties&quot;:{&quot;noteIndex&quot;:0},&quot;isEdited&quot;:false,&quot;manualOverride&quot;:{&quot;isManuallyOverridden&quot;:false,&quot;citeprocText&quot;:&quot;(Sabran et al., 2022)&quot;,&quot;manualOverrideText&quot;:&quot;&quot;},&quot;citationTag&quot;:&quot;MENDELEY_CITATION_v3_eyJjaXRhdGlvbklEIjoiTUVOREVMRVlfQ0lUQVRJT05fOWY2MjcyYTQtZWZmYy00MjE2LWJkZmUtYWIwNTVkNGY0NWIwIiwicHJvcGVydGllcyI6eyJub3RlSW5kZXgiOjB9LCJpc0VkaXRlZCI6ZmFsc2UsIm1hbnVhbE92ZXJyaWRlIjp7ImlzTWFudWFsbHlPdmVycmlkZGVuIjpmYWxzZSwiY2l0ZXByb2NUZXh0IjoiKFNhYnJhbiBldCBhbC4sIDIwMjIpIiwibWFudWFsT3ZlcnJpZGVUZXh0IjoiIn0sImNpdGF0aW9uSXRlbXMiOlt7ImlkIjoiZDUxZGU1NGItMzI0NC0zOGI3LTljODgtYTAwNDYwMzc3NGUxIiwiaXRlbURhdGEiOnsidHlwZSI6ImFydGljbGUtam91cm5hbCIsImlkIjoiZDUxZGU1NGItMzI0NC0zOGI3LTljODgtYTAwNDYwMzc3NGUx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quot;,&quot;citationItems&quot;:[{&quot;id&quot;:&quot;d51de54b-3244-38b7-9c88-a004603774e1&quot;,&quot;itemData&quot;:{&quot;type&quot;:&quot;article-journal&quot;,&quot;id&quot;:&quot;d51de54b-3244-38b7-9c88-a004603774e1&quot;,&quot;title&quot;:&quot;The Interactive Effects of Leadership Styles on Counterproductive Work Behavior: An Examination Through Multiple Theoretical Lenses&quot;,&quot;author&quot;:[{&quot;family&quot;:&quot;Sabran&quot;,&quot;given&quot;:&quot;&quot;,&quot;parse-names&quot;:false,&quot;dropping-particle&quot;:&quot;&quot;,&quot;non-dropping-particle&quot;:&quot;&quot;},{&quot;family&quot;:&quot;Ekowati&quot;,&quot;given&quot;:&quot;Vivin Maharani&quot;,&quot;parse-names&quot;:false,&quot;dropping-particle&quot;:&quot;&quot;,&quot;non-dropping-particle&quot;:&quot;&quot;},{&quot;family&quot;:&quot;Supriyanto&quot;,&quot;given&quot;:&quot;Achmad Sani&quot;,&quot;parse-names&quot;:false,&quot;dropping-particle&quot;:&quot;&quot;,&quot;non-dropping-particle&quot;:&quot;&quot;}],&quot;container-title&quot;:&quot;Quality - Access to Success&quot;,&quot;DOI&quot;:&quot;10.47750/QAS/23.188.21&quot;,&quot;ISSN&quot;:&quot;26684861&quot;,&quot;issued&quot;:{&quot;date-parts&quot;:[[2022,6,1]]},&quot;page&quot;:&quot;145-153&quot;,&quot;abstract&quot;:&quo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quot;,&quot;publisher&quot;:&quot;SRAC - Romanian Society for Quality&quot;,&quot;issue&quot;:&quot;188&quot;,&quot;volume&quot;:&quot;23&quot;,&quot;container-title-short&quot;:&quot;&quot;},&quot;isTemporary&quot;:false}]},{&quot;citationID&quot;:&quot;MENDELEY_CITATION_58e8f402-798e-4ec8-938d-96824c58e8f3&quot;,&quot;properties&quot;:{&quot;noteIndex&quot;:0},&quot;isEdited&quot;:false,&quot;manualOverride&quot;:{&quot;isManuallyOverridden&quot;:false,&quot;citeprocText&quot;:&quot;(Sari &amp;#38; Adawiyah, 2019)&quot;,&quot;manualOverrideText&quot;:&quot;&quot;},&quot;citationTag&quot;:&quot;MENDELEY_CITATION_v3_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&quot;,&quot;citationItems&quot;:[{&quot;id&quot;:&quot;8d95c13f-3a0d-3ed2-b5ba-fe3dbdf7a59a&quot;,&quot;itemData&quot;:{&quot;type&quot;:&quot;article-journal&quot;,&quot;id&quot;:&quot;8d95c13f-3a0d-3ed2-b5ba-fe3dbdf7a59a&quot;,&quot;title&quot;:&quot;Economics Development Analysis Journal The Impact of 900VA Electricity Tariff Adjustment on Household Consumption&quot;,&quot;author&quot;:[{&quot;family&quot;:&quot;Sari&quot;,&quot;given&quot;:&quot;Nilam Anggar&quot;,&quot;parse-names&quot;:false,&quot;dropping-particle&quot;:&quot;&quot;,&quot;non-dropping-particle&quot;:&quot;&quot;},{&quot;family&quot;:&quot;Adawiyah&quot;,&quot;given&quot;:&quot;Raudatul&quot;,&quot;parse-names&quot;:false,&quot;dropping-particle&quot;:&quot;&quot;,&quot;non-dropping-particle&quot;:&quot;&quot;}],&quot;container-title&quot;:&quot;Economics Development Analysis Journal&quot;,&quot;ISSN&quot;:&quot;2252-6560&quot;,&quot;URL&quot;:&quot;http://journal.unnes.ac.id/sju/index.php/edaj&quot;,&quot;issued&quot;:{&quot;date-parts&quot;:[[2019]]},&quot;abstract&quot;:&quo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quot;,&quot;issue&quot;:&quot;2&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FB53-18BC-407B-81B9-F649628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Nur Hopipah</cp:lastModifiedBy>
  <cp:revision>3</cp:revision>
  <dcterms:created xsi:type="dcterms:W3CDTF">2022-12-19T05:37:00Z</dcterms:created>
  <dcterms:modified xsi:type="dcterms:W3CDTF">2022-12-19T06:10:00Z</dcterms:modified>
</cp:coreProperties>
</file>